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226" w:rsidRDefault="006D56BE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226" w:rsidRDefault="006D56BE">
      <w:pPr>
        <w:spacing w:after="500"/>
      </w:pPr>
      <w:r>
        <w:rPr>
          <w:rFonts w:ascii="Georgia" w:hAnsi="Georgia" w:cs="Georgia"/>
          <w:i/>
          <w:iCs/>
          <w:sz w:val="64"/>
          <w:szCs w:val="64"/>
        </w:rPr>
        <w:t>ФГОС и мировой опыт</w:t>
      </w:r>
    </w:p>
    <w:tbl>
      <w:tblPr>
        <w:tblStyle w:val="temptablestyle"/>
        <w:tblW w:w="0" w:type="auto"/>
        <w:tblInd w:w="0" w:type="dxa"/>
        <w:tblLook w:val="04A0"/>
      </w:tblPr>
      <w:tblGrid>
        <w:gridCol w:w="10456"/>
      </w:tblGrid>
      <w:tr w:rsidR="00EE1226">
        <w:tc>
          <w:tcPr>
            <w:tcW w:w="15000" w:type="dxa"/>
            <w:tcBorders>
              <w:top w:val="single" w:sz="7" w:space="0" w:color="000000"/>
              <w:left w:val="single" w:sz="7" w:space="0" w:color="FFFFFF"/>
              <w:bottom w:val="single" w:sz="7" w:space="0" w:color="000000"/>
              <w:right w:val="single" w:sz="7" w:space="0" w:color="FFFFFF"/>
            </w:tcBorders>
            <w:vAlign w:val="both"/>
          </w:tcPr>
          <w:p w:rsidR="00EE1226" w:rsidRDefault="006D56BE">
            <w:pPr>
              <w:spacing w:after="80" w:line="242" w:lineRule="auto"/>
            </w:pPr>
            <w:r>
              <w:rPr>
                <w:rFonts w:ascii="Georgia" w:hAnsi="Georgia" w:cs="Georgia"/>
                <w:b/>
                <w:i/>
                <w:iCs/>
              </w:rPr>
              <w:t>Загвоздкин Владимир Константинович</w:t>
            </w:r>
          </w:p>
          <w:p w:rsidR="00EE1226" w:rsidRDefault="006D56BE">
            <w:r>
              <w:rPr>
                <w:rFonts w:ascii="Georgia" w:hAnsi="Georgia" w:cs="Georgia"/>
                <w:i/>
                <w:iCs/>
              </w:rPr>
              <w:t>заведующий лабораторией комплексной оценки и развития качества образования Московского института открытого образования</w:t>
            </w:r>
          </w:p>
        </w:tc>
      </w:tr>
    </w:tbl>
    <w:p w:rsidR="00EE1226" w:rsidRDefault="00EE1226"/>
    <w:p w:rsidR="00EE1226" w:rsidRDefault="006D56BE">
      <w:pPr>
        <w:spacing w:after="400"/>
        <w:jc w:val="both"/>
      </w:pPr>
      <w:r>
        <w:rPr>
          <w:rFonts w:ascii="Georgia" w:hAnsi="Georgia" w:cs="Georgia"/>
          <w:b/>
          <w:sz w:val="24"/>
          <w:szCs w:val="24"/>
        </w:rPr>
        <w:t>Несмотря на то, что концепции и подходы в системах образования разных стран значительно отличаются друг от друга, тем не менее, есть некое общее понимание, которое позволяет использовать один термин-понятие «стандарт». И поскольку при всем своеобразии и за</w:t>
      </w:r>
      <w:r>
        <w:rPr>
          <w:rFonts w:ascii="Georgia" w:hAnsi="Georgia" w:cs="Georgia"/>
          <w:b/>
          <w:sz w:val="24"/>
          <w:szCs w:val="24"/>
        </w:rPr>
        <w:t>гадочности российского пути развития всеми признается, что Россия входит в сообщество современных индустриально развитых стран, то ее система образования, а также стандарты, должны соответствовать общепринятым международном требованиям.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Международные требо</w:t>
      </w:r>
      <w:r>
        <w:rPr>
          <w:rFonts w:ascii="Georgia" w:hAnsi="Georgia" w:cs="Georgia"/>
          <w:sz w:val="24"/>
          <w:szCs w:val="24"/>
        </w:rPr>
        <w:t>вания не выдуманы произвольно, но имеют свою внутреннюю логику, связанную с глобальными задачами современного образования, а также с сутью и функцией стандартов в образовании. Отсюда следует, что проект или концепция стандарта, как и сами стандарты, должны</w:t>
      </w:r>
      <w:r>
        <w:rPr>
          <w:rFonts w:ascii="Georgia" w:hAnsi="Georgia" w:cs="Georgia"/>
          <w:sz w:val="24"/>
          <w:szCs w:val="24"/>
        </w:rPr>
        <w:t xml:space="preserve"> отвечать некоторым</w:t>
      </w:r>
      <w:r>
        <w:rPr>
          <w:rFonts w:ascii="Georgia" w:hAnsi="Georgia" w:cs="Georgia"/>
          <w:i/>
          <w:iCs/>
          <w:sz w:val="24"/>
          <w:szCs w:val="24"/>
        </w:rPr>
        <w:t xml:space="preserve"> формальным</w:t>
      </w:r>
      <w:r>
        <w:rPr>
          <w:rFonts w:ascii="Georgia" w:hAnsi="Georgia" w:cs="Georgia"/>
          <w:sz w:val="24"/>
          <w:szCs w:val="24"/>
        </w:rPr>
        <w:t xml:space="preserve"> признакам. В противном случае стандарт будет выпадать из смыслового поля понятия, принятого в международном контексте, и не сможет выполнять функции, для которых стандарты вводились.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 сожалению, приходится признать, что в не</w:t>
      </w:r>
      <w:r>
        <w:rPr>
          <w:rFonts w:ascii="Georgia" w:hAnsi="Georgia" w:cs="Georgia"/>
          <w:sz w:val="24"/>
          <w:szCs w:val="24"/>
        </w:rPr>
        <w:t>которых пунктах концепция стандартов второго поколения (далее — Концепция) выпадает из этого смыслового поля.</w:t>
      </w: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t>Стандарты должны быть краткими, ясными и общепонятными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Стандарты образования в международном контексте определяют </w:t>
      </w:r>
      <w:r>
        <w:rPr>
          <w:rFonts w:ascii="Georgia" w:hAnsi="Georgia" w:cs="Georgia"/>
          <w:i/>
          <w:iCs/>
          <w:sz w:val="24"/>
          <w:szCs w:val="24"/>
        </w:rPr>
        <w:t>ясные</w:t>
      </w:r>
      <w:r>
        <w:rPr>
          <w:rFonts w:ascii="Georgia" w:hAnsi="Georgia" w:cs="Georgia"/>
          <w:sz w:val="24"/>
          <w:szCs w:val="24"/>
        </w:rPr>
        <w:t xml:space="preserve"> и </w:t>
      </w:r>
      <w:r>
        <w:rPr>
          <w:rFonts w:ascii="Georgia" w:hAnsi="Georgia" w:cs="Georgia"/>
          <w:i/>
          <w:iCs/>
          <w:sz w:val="24"/>
          <w:szCs w:val="24"/>
        </w:rPr>
        <w:t>четкие</w:t>
      </w:r>
      <w:r>
        <w:rPr>
          <w:rFonts w:ascii="Georgia" w:hAnsi="Georgia" w:cs="Georgia"/>
          <w:sz w:val="24"/>
          <w:szCs w:val="24"/>
        </w:rPr>
        <w:t xml:space="preserve"> цели школьного об</w:t>
      </w:r>
      <w:r>
        <w:rPr>
          <w:rFonts w:ascii="Georgia" w:hAnsi="Georgia" w:cs="Georgia"/>
          <w:sz w:val="24"/>
          <w:szCs w:val="24"/>
        </w:rPr>
        <w:t xml:space="preserve">учения для всех участников: учителей, родителей, старших школьников, общественности. Поэтому они должны быть сформулированы кратко, четко и понятно. Это требование является </w:t>
      </w:r>
      <w:r>
        <w:rPr>
          <w:rFonts w:ascii="Georgia" w:hAnsi="Georgia" w:cs="Georgia"/>
          <w:b/>
          <w:sz w:val="24"/>
          <w:szCs w:val="24"/>
        </w:rPr>
        <w:t>«стандартом стандарта»</w:t>
      </w:r>
      <w:r>
        <w:rPr>
          <w:rFonts w:ascii="Georgia" w:hAnsi="Georgia" w:cs="Georgia"/>
          <w:sz w:val="24"/>
          <w:szCs w:val="24"/>
        </w:rPr>
        <w:t xml:space="preserve"> во всех странах. Однако этот пакет документов, собранных под</w:t>
      </w:r>
      <w:r>
        <w:rPr>
          <w:rFonts w:ascii="Georgia" w:hAnsi="Georgia" w:cs="Georgia"/>
          <w:sz w:val="24"/>
          <w:szCs w:val="24"/>
        </w:rPr>
        <w:t xml:space="preserve"> грифом «Стандарт второго поколения» на соответствующем сайте, представляет собой массив текстов общим объемом в тысячи страниц. Разобраться в нем сложно даже специалисту высокого уровня.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Тем самым теряется основной смысл введения стандартов, принятых в ме</w:t>
      </w:r>
      <w:r>
        <w:rPr>
          <w:rFonts w:ascii="Georgia" w:hAnsi="Georgia" w:cs="Georgia"/>
          <w:sz w:val="24"/>
          <w:szCs w:val="24"/>
        </w:rPr>
        <w:t>ждународной дискуссии, а именно дать четкие и ясные ориентиры для всех субъектов системы образования относительно целей и задач школьного обучения в условиях плюрализма и частичной автономии отдельной школы, а также быть инструментом развития качества обра</w:t>
      </w:r>
      <w:r>
        <w:rPr>
          <w:rFonts w:ascii="Georgia" w:hAnsi="Georgia" w:cs="Georgia"/>
          <w:sz w:val="24"/>
          <w:szCs w:val="24"/>
        </w:rPr>
        <w:t>зования.</w:t>
      </w:r>
    </w:p>
    <w:p w:rsidR="006D56BE" w:rsidRDefault="006D56BE">
      <w:pPr>
        <w:spacing w:after="150"/>
        <w:rPr>
          <w:rFonts w:ascii="Georgia" w:hAnsi="Georgia" w:cs="Georgia"/>
          <w:b/>
          <w:sz w:val="28"/>
          <w:szCs w:val="28"/>
        </w:rPr>
      </w:pP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lastRenderedPageBreak/>
        <w:t>Источники стандартов образования</w:t>
      </w:r>
    </w:p>
    <w:p w:rsidR="00EE1226" w:rsidRDefault="006D56BE" w:rsidP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Основная идея новой Концепции стандарта — идея равновесия интересов личности, общества и государства в образовании. Согласно этой Концепции из исследований того, какие интересы имеют в настоящий момент родители, уч</w:t>
      </w:r>
      <w:r>
        <w:rPr>
          <w:rFonts w:ascii="Georgia" w:hAnsi="Georgia" w:cs="Georgia"/>
          <w:sz w:val="24"/>
          <w:szCs w:val="24"/>
        </w:rPr>
        <w:t xml:space="preserve">ителя, государство, промышленность </w:t>
      </w:r>
      <w:r>
        <w:rPr>
          <w:rFonts w:ascii="Georgia" w:hAnsi="Georgia" w:cs="Georgia"/>
          <w:sz w:val="24"/>
          <w:szCs w:val="24"/>
        </w:rPr>
        <w:t>и т. п. в отношении образования, следует вывести конкретное содержание стандартов. Таким образом, источниками стандартов должны являться интересы этих основных субъектов образования, определяемые эмпирическим исследовани</w:t>
      </w:r>
      <w:r>
        <w:rPr>
          <w:rFonts w:ascii="Georgia" w:hAnsi="Georgia" w:cs="Georgia"/>
          <w:sz w:val="24"/>
          <w:szCs w:val="24"/>
        </w:rPr>
        <w:t>ем.</w:t>
      </w:r>
    </w:p>
    <w:p w:rsidR="00EE1226" w:rsidRDefault="006D56BE" w:rsidP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Вроде все звучит правильно и современно. Но! Обсуждая проблему источников стандартов в базовом для современного образования документе «Школа и качество», OECD еще в 1989</w:t>
      </w:r>
      <w:r>
        <w:rPr>
          <w:rFonts w:ascii="Georgia" w:hAnsi="Georgia" w:cs="Georgia"/>
          <w:sz w:val="24"/>
          <w:szCs w:val="24"/>
        </w:rPr>
        <w:t> году</w:t>
      </w:r>
      <w:r>
        <w:rPr>
          <w:rStyle w:val="a5"/>
          <w:rFonts w:ascii="Georgia" w:hAnsi="Georgia" w:cs="Georgia"/>
          <w:sz w:val="24"/>
          <w:szCs w:val="24"/>
        </w:rPr>
        <w:footnoteReference w:id="2"/>
      </w:r>
      <w:r>
        <w:rPr>
          <w:rFonts w:ascii="Georgia" w:hAnsi="Georgia" w:cs="Georgia"/>
          <w:sz w:val="24"/>
          <w:szCs w:val="24"/>
        </w:rPr>
        <w:t xml:space="preserve"> заявила следующее: социологические исследования показывают, что общественное мнение по поводу целей и задач образования настолько зыбко и изменчиво, что построить на нем какую-то разумную образовательн</w:t>
      </w:r>
      <w:r>
        <w:rPr>
          <w:rFonts w:ascii="Georgia" w:hAnsi="Georgia" w:cs="Georgia"/>
          <w:sz w:val="24"/>
          <w:szCs w:val="24"/>
        </w:rPr>
        <w:t xml:space="preserve">ую политику, а тем более стандарты невозможно. Эта проблема связана с одной из фундаментальных характеристик современного общества — необычайно возросшей </w:t>
      </w:r>
      <w:r>
        <w:rPr>
          <w:rFonts w:ascii="Georgia" w:hAnsi="Georgia" w:cs="Georgia"/>
          <w:i/>
          <w:iCs/>
          <w:sz w:val="24"/>
          <w:szCs w:val="24"/>
        </w:rPr>
        <w:t>плюральностью,</w:t>
      </w:r>
      <w:r>
        <w:rPr>
          <w:rFonts w:ascii="Georgia" w:hAnsi="Georgia" w:cs="Georgia"/>
          <w:sz w:val="24"/>
          <w:szCs w:val="24"/>
        </w:rPr>
        <w:t xml:space="preserve"> отсутствием общих для всех ориентиров и ценностей. Кроме этого, одни и те же лица, буду</w:t>
      </w:r>
      <w:r>
        <w:rPr>
          <w:rFonts w:ascii="Georgia" w:hAnsi="Georgia" w:cs="Georgia"/>
          <w:sz w:val="24"/>
          <w:szCs w:val="24"/>
        </w:rPr>
        <w:t>чи в разных ролях, например родителей, предпринимателей или управленцев, имеют к образованию разные запросы. Этот базовый документ отмечает, что «большинство вопросов, касающихся стандартов образования, можно и должно решать путем эмпирических [психолого-п</w:t>
      </w:r>
      <w:r>
        <w:rPr>
          <w:rFonts w:ascii="Georgia" w:hAnsi="Georgia" w:cs="Georgia"/>
          <w:sz w:val="24"/>
          <w:szCs w:val="24"/>
        </w:rPr>
        <w:t>едагогических, дидактических и образовательно-социологических</w:t>
      </w:r>
      <w:r>
        <w:rPr>
          <w:rStyle w:val="a5"/>
          <w:rFonts w:ascii="Georgia" w:hAnsi="Georgia" w:cs="Georgia"/>
          <w:sz w:val="24"/>
          <w:szCs w:val="24"/>
        </w:rPr>
        <w:footnoteReference w:id="3"/>
      </w:r>
      <w:r>
        <w:rPr>
          <w:rFonts w:ascii="Georgia" w:hAnsi="Georgia" w:cs="Georgia"/>
          <w:sz w:val="24"/>
          <w:szCs w:val="24"/>
        </w:rPr>
        <w:t>.</w:t>
      </w: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t>Стандарты — это не все в образовании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i/>
          <w:iCs/>
          <w:sz w:val="24"/>
          <w:szCs w:val="24"/>
        </w:rPr>
        <w:t xml:space="preserve">Большим недостатком концепции стандартов второго поколения является то, что в данной концепции в сферу действия стандартов попадают </w:t>
      </w:r>
      <w:r>
        <w:rPr>
          <w:rFonts w:ascii="Georgia" w:hAnsi="Georgia" w:cs="Georgia"/>
          <w:b/>
          <w:i/>
          <w:iCs/>
          <w:sz w:val="24"/>
          <w:szCs w:val="24"/>
        </w:rPr>
        <w:t>вообще все задачи школы,</w:t>
      </w:r>
      <w:r>
        <w:rPr>
          <w:rFonts w:ascii="Georgia" w:hAnsi="Georgia" w:cs="Georgia"/>
          <w:i/>
          <w:iCs/>
          <w:sz w:val="24"/>
          <w:szCs w:val="24"/>
        </w:rPr>
        <w:t xml:space="preserve"> нет дифференциации по инструментам.</w:t>
      </w:r>
      <w:r>
        <w:rPr>
          <w:rFonts w:ascii="Georgia" w:hAnsi="Georgia" w:cs="Georgia"/>
          <w:sz w:val="24"/>
          <w:szCs w:val="24"/>
        </w:rPr>
        <w:t xml:space="preserve"> Тем самым стандарт «перегревается», становится необозримым и ра</w:t>
      </w:r>
      <w:r>
        <w:rPr>
          <w:rFonts w:ascii="Georgia" w:hAnsi="Georgia" w:cs="Georgia"/>
          <w:sz w:val="24"/>
          <w:szCs w:val="24"/>
        </w:rPr>
        <w:t>змытым.</w:t>
      </w:r>
    </w:p>
    <w:p w:rsidR="00EE1226" w:rsidRPr="006D56BE" w:rsidRDefault="006D56BE" w:rsidP="006D56BE">
      <w:pPr>
        <w:spacing w:after="150"/>
        <w:jc w:val="both"/>
        <w:rPr>
          <w:i/>
        </w:rPr>
      </w:pPr>
      <w:r>
        <w:rPr>
          <w:rFonts w:ascii="Georgia" w:hAnsi="Georgia" w:cs="Georgia"/>
          <w:sz w:val="24"/>
          <w:szCs w:val="24"/>
        </w:rPr>
        <w:t xml:space="preserve">Так, в Концепции стандартов второго поколения есть следующее положение. </w:t>
      </w:r>
      <w:r>
        <w:rPr>
          <w:rFonts w:ascii="Georgia" w:hAnsi="Georgia" w:cs="Georgia"/>
          <w:i/>
          <w:iCs/>
          <w:sz w:val="24"/>
          <w:szCs w:val="24"/>
        </w:rPr>
        <w:t>Образование всегда и во всех странах, без всякого стандарта, осуществляется в интересах личности, общества и государства, направлено на воспитание гражданина, любви к Родине, н</w:t>
      </w:r>
      <w:r>
        <w:rPr>
          <w:rFonts w:ascii="Georgia" w:hAnsi="Georgia" w:cs="Georgia"/>
          <w:i/>
          <w:iCs/>
          <w:sz w:val="24"/>
          <w:szCs w:val="24"/>
        </w:rPr>
        <w:t xml:space="preserve">ациональной и гражданской идентичности </w:t>
      </w:r>
      <w:r w:rsidRPr="006D56BE">
        <w:rPr>
          <w:rFonts w:ascii="Georgia" w:hAnsi="Georgia" w:cs="Georgia"/>
          <w:i/>
          <w:sz w:val="24"/>
          <w:szCs w:val="24"/>
        </w:rPr>
        <w:t>и т. п.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Эти цели ставились и решались школой без всякого отношения к тому, вводились ли стандарты в систему или нет.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 мировой практике подобные положения (</w:t>
      </w:r>
      <w:r>
        <w:rPr>
          <w:rFonts w:ascii="Georgia" w:hAnsi="Georgia" w:cs="Georgia"/>
          <w:sz w:val="24"/>
          <w:szCs w:val="24"/>
        </w:rPr>
        <w:t xml:space="preserve">цели развития личности, гражданское самосознание и др.) фиксируются в других документах и обеспечивались другими </w:t>
      </w:r>
      <w:r>
        <w:rPr>
          <w:rFonts w:ascii="Georgia" w:hAnsi="Georgia" w:cs="Georgia"/>
          <w:sz w:val="24"/>
          <w:szCs w:val="24"/>
        </w:rPr>
        <w:lastRenderedPageBreak/>
        <w:t>инструментами регулирования. Если в конституции немецких земель</w:t>
      </w:r>
      <w:r>
        <w:rPr>
          <w:rStyle w:val="a5"/>
          <w:rFonts w:ascii="Georgia" w:hAnsi="Georgia" w:cs="Georgia"/>
          <w:sz w:val="24"/>
          <w:szCs w:val="24"/>
        </w:rPr>
        <w:footnoteReference w:id="4"/>
      </w:r>
      <w:r>
        <w:rPr>
          <w:rFonts w:ascii="Georgia" w:hAnsi="Georgia" w:cs="Georgia"/>
          <w:sz w:val="24"/>
          <w:szCs w:val="24"/>
        </w:rPr>
        <w:t> говорится, что «основная задача образования — пробудить благоговение перед Богом, уважение к достоинству чело</w:t>
      </w:r>
      <w:r>
        <w:rPr>
          <w:rFonts w:ascii="Georgia" w:hAnsi="Georgia" w:cs="Georgia"/>
          <w:sz w:val="24"/>
          <w:szCs w:val="24"/>
        </w:rPr>
        <w:t>века и готовность к социальному действию</w:t>
      </w:r>
      <w:r>
        <w:rPr>
          <w:rStyle w:val="a5"/>
          <w:rFonts w:ascii="Georgia" w:hAnsi="Georgia" w:cs="Georgia"/>
          <w:sz w:val="24"/>
          <w:szCs w:val="24"/>
        </w:rPr>
        <w:footnoteReference w:id="5"/>
      </w:r>
      <w:r>
        <w:rPr>
          <w:rFonts w:ascii="Georgia" w:hAnsi="Georgia" w:cs="Georgia"/>
          <w:sz w:val="24"/>
          <w:szCs w:val="24"/>
        </w:rPr>
        <w:t>», то эти и подобные им положения не являются и не могут являться положениями стандарта. Мы не можем опреде</w:t>
      </w:r>
      <w:r>
        <w:rPr>
          <w:rFonts w:ascii="Georgia" w:hAnsi="Georgia" w:cs="Georgia"/>
          <w:sz w:val="24"/>
          <w:szCs w:val="24"/>
        </w:rPr>
        <w:t>лить меру благоговения выпускников перед Богом и уважения к достоинству человека.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Стандарты же вводились и вводятся для решения иных задач и достижения иных, более узких, специальных целей, а именно прежде всего повышения качества </w:t>
      </w:r>
      <w:r>
        <w:rPr>
          <w:rFonts w:ascii="Georgia" w:hAnsi="Georgia" w:cs="Georgia"/>
          <w:i/>
          <w:iCs/>
          <w:sz w:val="24"/>
          <w:szCs w:val="24"/>
        </w:rPr>
        <w:t>предметного обучения</w:t>
      </w:r>
      <w:r>
        <w:rPr>
          <w:rStyle w:val="a5"/>
          <w:rFonts w:ascii="Georgia" w:hAnsi="Georgia" w:cs="Georgia"/>
          <w:i/>
          <w:iCs/>
          <w:sz w:val="24"/>
          <w:szCs w:val="24"/>
        </w:rPr>
        <w:footnoteReference w:id="6"/>
      </w:r>
      <w:r>
        <w:rPr>
          <w:rFonts w:ascii="Georgia" w:hAnsi="Georgia" w:cs="Georgia"/>
          <w:sz w:val="24"/>
          <w:szCs w:val="24"/>
        </w:rPr>
        <w:t>. Отказ от предметного обучения в развитии образования в мире н</w:t>
      </w:r>
      <w:r>
        <w:rPr>
          <w:rFonts w:ascii="Georgia" w:hAnsi="Georgia" w:cs="Georgia"/>
          <w:sz w:val="24"/>
          <w:szCs w:val="24"/>
        </w:rPr>
        <w:t xml:space="preserve">е наблюдается. </w:t>
      </w:r>
      <w:r>
        <w:rPr>
          <w:rFonts w:ascii="Georgia" w:hAnsi="Georgia" w:cs="Georgia"/>
          <w:i/>
          <w:iCs/>
          <w:sz w:val="24"/>
          <w:szCs w:val="24"/>
        </w:rPr>
        <w:t>Стандарты образования, как они понимаются в международном контексте, направлены именно на этот узкий, но крайне важный аспект школьного обучения.</w:t>
      </w: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t>Меж- и надпредметные компетентности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Под меж- и надпредметными умениями и компетентностями в меж</w:t>
      </w:r>
      <w:r>
        <w:rPr>
          <w:rFonts w:ascii="Georgia" w:hAnsi="Georgia" w:cs="Georgia"/>
          <w:sz w:val="24"/>
          <w:szCs w:val="24"/>
        </w:rPr>
        <w:t>дународном контексте понимаются не какие-то заумные конструкции и сверхтеоретические туманные построения, а вещи, понятные всем и каждому. Это такие ключевые компетентности или умения («умения (компетентности) для XXI века»), как коммуникативные умения. Ко</w:t>
      </w:r>
      <w:r>
        <w:rPr>
          <w:rFonts w:ascii="Georgia" w:hAnsi="Georgia" w:cs="Georgia"/>
          <w:sz w:val="24"/>
          <w:szCs w:val="24"/>
        </w:rPr>
        <w:t xml:space="preserve">ммуникативная компетентность — это </w:t>
      </w:r>
      <w:r>
        <w:rPr>
          <w:rFonts w:ascii="Georgia" w:hAnsi="Georgia" w:cs="Georgia"/>
          <w:i/>
          <w:iCs/>
          <w:sz w:val="24"/>
          <w:szCs w:val="24"/>
        </w:rPr>
        <w:t xml:space="preserve">элементарное владение языком, </w:t>
      </w:r>
      <w:r>
        <w:rPr>
          <w:rFonts w:ascii="Georgia" w:hAnsi="Georgia" w:cs="Georgia"/>
          <w:b/>
          <w:sz w:val="24"/>
          <w:szCs w:val="24"/>
        </w:rPr>
        <w:t>«понимание мыслей других и способность выразить свои».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Это базовая, то есть ключевая компетентность, которая охватывает как письменную, так и устную речь. Она является основой, на которой стр</w:t>
      </w:r>
      <w:r>
        <w:rPr>
          <w:rFonts w:ascii="Georgia" w:hAnsi="Georgia" w:cs="Georgia"/>
          <w:sz w:val="24"/>
          <w:szCs w:val="24"/>
        </w:rPr>
        <w:t>оится все остальное обучение.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 xml:space="preserve">Очевидно, что традиционные цели школьного обучения — учить читать, писать, говорить — полностью сохраняют свою значимость в современном образовании, а часто высказываемая у нас точка зрения о том, что школа в современном мире </w:t>
      </w:r>
      <w:r>
        <w:rPr>
          <w:rFonts w:ascii="Georgia" w:hAnsi="Georgia" w:cs="Georgia"/>
          <w:sz w:val="24"/>
          <w:szCs w:val="24"/>
        </w:rPr>
        <w:t>якобы должна ставить принципиально другие, новые цели и добиваться принципиально других, новых результатов, не соответствует действительности.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Далее OECD приводит следующие меж- и надпредметные умения или компетентности в качестве ключевых: умение работать</w:t>
      </w:r>
      <w:r>
        <w:rPr>
          <w:rFonts w:ascii="Georgia" w:hAnsi="Georgia" w:cs="Georgia"/>
          <w:sz w:val="24"/>
          <w:szCs w:val="24"/>
        </w:rPr>
        <w:t xml:space="preserve"> с числами — математическая грамотность</w:t>
      </w:r>
      <w:r>
        <w:rPr>
          <w:rStyle w:val="a5"/>
          <w:rFonts w:ascii="Georgia" w:hAnsi="Georgia" w:cs="Georgia"/>
          <w:sz w:val="24"/>
          <w:szCs w:val="24"/>
        </w:rPr>
        <w:footnoteReference w:id="7"/>
      </w:r>
      <w:r>
        <w:rPr>
          <w:rFonts w:ascii="Georgia" w:hAnsi="Georgia" w:cs="Georgia"/>
          <w:sz w:val="24"/>
          <w:szCs w:val="24"/>
        </w:rPr>
        <w:t xml:space="preserve">, </w:t>
      </w:r>
      <w:r>
        <w:rPr>
          <w:rFonts w:ascii="Georgia" w:hAnsi="Georgia" w:cs="Georgia"/>
          <w:sz w:val="24"/>
          <w:szCs w:val="24"/>
        </w:rPr>
        <w:lastRenderedPageBreak/>
        <w:t>применение математических знаний для решения практических задач; критическое мышл</w:t>
      </w:r>
      <w:r>
        <w:rPr>
          <w:rFonts w:ascii="Georgia" w:hAnsi="Georgia" w:cs="Georgia"/>
          <w:sz w:val="24"/>
          <w:szCs w:val="24"/>
        </w:rPr>
        <w:t>ение — базовое умение, обеспечивающее возможность анализировать информацию и формировать самостоятельное суждение; умение видеть и решать проблемы в конкретных жизненных ситуациях; развитие социальных и эмоциональных компетентностей, позволяющих работать в</w:t>
      </w:r>
      <w:r>
        <w:rPr>
          <w:rFonts w:ascii="Georgia" w:hAnsi="Georgia" w:cs="Georgia"/>
          <w:sz w:val="24"/>
          <w:szCs w:val="24"/>
        </w:rPr>
        <w:t> гетерогенных группах, то есть не в круге единомышленников, а уметь находить общий язык с людьми разных складов и убеждений; владение информационно-компьютерными технологиями, необходимое сейчас во всех жизненных сферах.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Этот набор ключевых умений (компете</w:t>
      </w:r>
      <w:r>
        <w:rPr>
          <w:rFonts w:ascii="Georgia" w:hAnsi="Georgia" w:cs="Georgia"/>
          <w:sz w:val="24"/>
          <w:szCs w:val="24"/>
        </w:rPr>
        <w:t>нтностей) уже прочно вошел в обиход международного образовательного сообщества, и их набор является стандартным.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Распространенные в мировом образовании так называемые «открытые» формы обучения, к которым относятся метод проектов, индивидуальные учебные пла</w:t>
      </w:r>
      <w:r>
        <w:rPr>
          <w:rFonts w:ascii="Georgia" w:hAnsi="Georgia" w:cs="Georgia"/>
          <w:sz w:val="24"/>
          <w:szCs w:val="24"/>
        </w:rPr>
        <w:t>ны и другие формы обучения, основывающиеся на собственной инициативе и выборе учащихся, не противопоставляются предметной структуре традиционной школы, как это имеет место у нас. Классический пример — метод проектов, когда какая-либо тема (предмет) может р</w:t>
      </w:r>
      <w:r>
        <w:rPr>
          <w:rFonts w:ascii="Georgia" w:hAnsi="Georgia" w:cs="Georgia"/>
          <w:sz w:val="24"/>
          <w:szCs w:val="24"/>
        </w:rPr>
        <w:t xml:space="preserve">ассматриваться в контексте разных </w:t>
      </w:r>
      <w:r>
        <w:rPr>
          <w:rFonts w:ascii="Georgia" w:hAnsi="Georgia" w:cs="Georgia"/>
          <w:i/>
          <w:iCs/>
          <w:sz w:val="24"/>
          <w:szCs w:val="24"/>
        </w:rPr>
        <w:t>наук</w:t>
      </w:r>
      <w:r>
        <w:rPr>
          <w:rFonts w:ascii="Georgia" w:hAnsi="Georgia" w:cs="Georgia"/>
          <w:sz w:val="24"/>
          <w:szCs w:val="24"/>
        </w:rPr>
        <w:t xml:space="preserve"> («учебных предметов», то есть межпредметно), например, тема «огонь» (горение) может рассматриваться с точки зрения химии, физиологии, истории культуры, применения огня в технике и даже «огонь в искусстве». Однако таки</w:t>
      </w:r>
      <w:r>
        <w:rPr>
          <w:rFonts w:ascii="Georgia" w:hAnsi="Georgia" w:cs="Georgia"/>
          <w:sz w:val="24"/>
          <w:szCs w:val="24"/>
        </w:rPr>
        <w:t>е межпредметные проекты потому и являются межпредметными, что предметная структура подразумевается в качестве базиса.</w:t>
      </w: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t>Уровень требований — важнейший вопрос!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Особое значение имеет вопрос уровня ожидаемых достижений и нормируемых целей «на выходе». Их неадек</w:t>
      </w:r>
      <w:r>
        <w:rPr>
          <w:rFonts w:ascii="Georgia" w:hAnsi="Georgia" w:cs="Georgia"/>
          <w:sz w:val="24"/>
          <w:szCs w:val="24"/>
        </w:rPr>
        <w:t>ватность — завышенность или заниженность — оказывают негативное влияние на процесс обучения каждой отдельной школы, на качество и уровень результатов всей системы образования в целом.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На чем основаны данные наших стандартов, определение минимального содерж</w:t>
      </w:r>
      <w:r>
        <w:rPr>
          <w:rFonts w:ascii="Georgia" w:hAnsi="Georgia" w:cs="Georgia"/>
          <w:sz w:val="24"/>
          <w:szCs w:val="24"/>
        </w:rPr>
        <w:t>ания или уровня ожидаемых результатов, а также темпов обучения, фиксированных в количестве часов</w:t>
      </w:r>
      <w:r>
        <w:rPr>
          <w:rStyle w:val="a5"/>
          <w:rFonts w:ascii="Georgia" w:hAnsi="Georgia" w:cs="Georgia"/>
          <w:sz w:val="24"/>
          <w:szCs w:val="24"/>
        </w:rPr>
        <w:footnoteReference w:id="8"/>
      </w:r>
      <w:r>
        <w:rPr>
          <w:rFonts w:ascii="Georgia" w:hAnsi="Georgia" w:cs="Georgia"/>
          <w:sz w:val="24"/>
          <w:szCs w:val="24"/>
        </w:rPr>
        <w:t>? Вопрос остается без ответа. Однако привести эти основания совершенно необходимо, в противном случае остается непонятной их легитимность.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использовать данные международных исследований, то низкие результаты ЕГЭ, например по матем</w:t>
      </w:r>
      <w:r>
        <w:rPr>
          <w:rFonts w:ascii="Georgia" w:hAnsi="Georgia" w:cs="Georgia"/>
          <w:sz w:val="24"/>
          <w:szCs w:val="24"/>
        </w:rPr>
        <w:t>атике у большого числа учащихся, могут быть обусловлены в том числе и завышенными требованиями, пресловутым принципом обучения на высоком уровне сложности</w:t>
      </w:r>
      <w:r>
        <w:rPr>
          <w:rStyle w:val="a5"/>
          <w:rFonts w:ascii="Georgia" w:hAnsi="Georgia" w:cs="Georgia"/>
          <w:sz w:val="24"/>
          <w:szCs w:val="24"/>
        </w:rPr>
        <w:footnoteReference w:id="9"/>
      </w:r>
      <w:r>
        <w:rPr>
          <w:rFonts w:ascii="Georgia" w:hAnsi="Georgia" w:cs="Georgia"/>
          <w:sz w:val="24"/>
          <w:szCs w:val="24"/>
        </w:rPr>
        <w:t>. Можно спрогнозир</w:t>
      </w:r>
      <w:r>
        <w:rPr>
          <w:rFonts w:ascii="Georgia" w:hAnsi="Georgia" w:cs="Georgia"/>
          <w:sz w:val="24"/>
          <w:szCs w:val="24"/>
        </w:rPr>
        <w:t xml:space="preserve">овать с большой вероятностью, что при завышенном стандарте будет происходить сильная поляризация учащихся — выделение </w:t>
      </w:r>
      <w:r>
        <w:rPr>
          <w:rFonts w:ascii="Georgia" w:hAnsi="Georgia" w:cs="Georgia"/>
          <w:sz w:val="24"/>
          <w:szCs w:val="24"/>
        </w:rPr>
        <w:lastRenderedPageBreak/>
        <w:t>маленькой группы весьма успешных (ок. 10−15%) и большого числа учащихся, которые не учатся вообще, потому что ничего не понимают.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Минималь</w:t>
      </w:r>
      <w:r>
        <w:rPr>
          <w:rFonts w:ascii="Georgia" w:hAnsi="Georgia" w:cs="Georgia"/>
          <w:sz w:val="24"/>
          <w:szCs w:val="24"/>
        </w:rPr>
        <w:t>ный стандарт, который должен быть достаточно высоким, но реальным, должен основываться на данных эмпирических исследований, полученных на репрезентативной выборке, и сочетаться с системой индивидуальной поддержки слабых учащихся. В этом случае стандарт буд</w:t>
      </w:r>
      <w:r>
        <w:rPr>
          <w:rFonts w:ascii="Georgia" w:hAnsi="Georgia" w:cs="Georgia"/>
          <w:sz w:val="24"/>
          <w:szCs w:val="24"/>
        </w:rPr>
        <w:t>ет работать на повышение качества системы образования в целом.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Что касается так называемых одареных учеников, то они-то найдут способ учиться самостоятельно.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Вывод: главное внимание государственной политики должно сосредотачиваться на основной массе населе</w:t>
      </w:r>
      <w:r>
        <w:rPr>
          <w:rFonts w:ascii="Georgia" w:hAnsi="Georgia" w:cs="Georgia"/>
          <w:sz w:val="24"/>
          <w:szCs w:val="24"/>
        </w:rPr>
        <w:t>ния — будущей производительной силе общества. Хотя это и парадокс, но понижение требований может оказать позитивное влияние на систему и повысить общий уровень обучения.</w:t>
      </w: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t>Статус отдельных документов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Крайне важный пункт — это статус сопровождающих документов</w:t>
      </w:r>
      <w:r>
        <w:rPr>
          <w:rFonts w:ascii="Georgia" w:hAnsi="Georgia" w:cs="Georgia"/>
          <w:sz w:val="24"/>
          <w:szCs w:val="24"/>
        </w:rPr>
        <w:t xml:space="preserve">. Общий гриф «Стандарт» вызывает ассоциацию, что все эти документы являются обязательными для применения, более того, документами </w:t>
      </w:r>
      <w:r>
        <w:rPr>
          <w:rFonts w:ascii="Georgia" w:hAnsi="Georgia" w:cs="Georgia"/>
          <w:i/>
          <w:iCs/>
          <w:sz w:val="24"/>
          <w:szCs w:val="24"/>
        </w:rPr>
        <w:t>прямого</w:t>
      </w:r>
      <w:r>
        <w:rPr>
          <w:rFonts w:ascii="Georgia" w:hAnsi="Georgia" w:cs="Georgia"/>
          <w:sz w:val="24"/>
          <w:szCs w:val="24"/>
        </w:rPr>
        <w:t xml:space="preserve"> действия. А ведь в нормативный пакет входят не только ожидаемые результаты, описываемые несколько раз в разных докумен</w:t>
      </w:r>
      <w:r>
        <w:rPr>
          <w:rFonts w:ascii="Georgia" w:hAnsi="Georgia" w:cs="Georgia"/>
          <w:sz w:val="24"/>
          <w:szCs w:val="24"/>
        </w:rPr>
        <w:t xml:space="preserve">тах с разной степенью детализации и конкретности, но и методические пособия, названные в сопроводительных документах «технологиями». Технологии — это такие способы, которые </w:t>
      </w:r>
      <w:r>
        <w:rPr>
          <w:rFonts w:ascii="Georgia" w:hAnsi="Georgia" w:cs="Georgia"/>
          <w:i/>
          <w:iCs/>
          <w:sz w:val="24"/>
          <w:szCs w:val="24"/>
        </w:rPr>
        <w:t xml:space="preserve">гарантируют </w:t>
      </w:r>
      <w:r>
        <w:rPr>
          <w:rFonts w:ascii="Georgia" w:hAnsi="Georgia" w:cs="Georgia"/>
          <w:sz w:val="24"/>
          <w:szCs w:val="24"/>
        </w:rPr>
        <w:t xml:space="preserve">результат. Поэтому в концепции они называются </w:t>
      </w:r>
      <w:r>
        <w:rPr>
          <w:rFonts w:ascii="Georgia" w:hAnsi="Georgia" w:cs="Georgia"/>
          <w:i/>
          <w:iCs/>
          <w:sz w:val="24"/>
          <w:szCs w:val="24"/>
        </w:rPr>
        <w:t>«технологии, обеспечивающ</w:t>
      </w:r>
      <w:r>
        <w:rPr>
          <w:rFonts w:ascii="Georgia" w:hAnsi="Georgia" w:cs="Georgia"/>
          <w:i/>
          <w:iCs/>
          <w:sz w:val="24"/>
          <w:szCs w:val="24"/>
        </w:rPr>
        <w:t>ие результат».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Однако современные исследования факторов эффективности обучения и характеристик качественного обучения (а их тысячи) показали, что</w:t>
      </w:r>
      <w:r>
        <w:rPr>
          <w:rFonts w:ascii="Georgia" w:hAnsi="Georgia" w:cs="Georgia"/>
          <w:i/>
          <w:iCs/>
          <w:sz w:val="24"/>
          <w:szCs w:val="24"/>
        </w:rPr>
        <w:t xml:space="preserve"> таких технологий, обеспечивающих результат, не существует.</w:t>
      </w:r>
      <w:r>
        <w:rPr>
          <w:rFonts w:ascii="Georgia" w:hAnsi="Georgia" w:cs="Georgia"/>
          <w:sz w:val="24"/>
          <w:szCs w:val="24"/>
        </w:rPr>
        <w:t xml:space="preserve"> Образование, обучение настолько ситуативно, дробно,</w:t>
      </w:r>
      <w:r>
        <w:rPr>
          <w:rFonts w:ascii="Georgia" w:hAnsi="Georgia" w:cs="Georgia"/>
          <w:sz w:val="24"/>
          <w:szCs w:val="24"/>
        </w:rPr>
        <w:t xml:space="preserve"> зависимо от множества факторов, что предусмотреть заранее все возможные ситуации нельзя. Поэтому-то и необходима дозированная автономия школы в оперативном управлении, в принятии решений, в выборе методов.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Одна из целей введения стандартов, как это понима</w:t>
      </w:r>
      <w:r>
        <w:rPr>
          <w:rFonts w:ascii="Georgia" w:hAnsi="Georgia" w:cs="Georgia"/>
          <w:sz w:val="24"/>
          <w:szCs w:val="24"/>
        </w:rPr>
        <w:t xml:space="preserve">ется современной теорией развития образовательных систем, — усиление автономии отдельной школы, управляемое отпускание школы, которое дает возможность «внутренней реформы», то есть саморазвития и собственной инициативы школ. Все это параметры, считающиеся </w:t>
      </w:r>
      <w:r>
        <w:rPr>
          <w:rFonts w:ascii="Georgia" w:hAnsi="Georgia" w:cs="Georgia"/>
          <w:sz w:val="24"/>
          <w:szCs w:val="24"/>
        </w:rPr>
        <w:t>обязательными условиями развития образования в мире. Кроме того, такая самостоятельность и инициатива необходимы еще и в связи с тем, что школы работают с разным контингентом учащихся и в очень разных условиях. Поэтому основное направление политики в облас</w:t>
      </w:r>
      <w:r>
        <w:rPr>
          <w:rFonts w:ascii="Georgia" w:hAnsi="Georgia" w:cs="Georgia"/>
          <w:sz w:val="24"/>
          <w:szCs w:val="24"/>
        </w:rPr>
        <w:t>ти образования в развитых странах называется «образовательная политика, сосредотачивающаяся на </w:t>
      </w:r>
      <w:r>
        <w:rPr>
          <w:rFonts w:ascii="Georgia" w:hAnsi="Georgia" w:cs="Georgia"/>
          <w:i/>
          <w:iCs/>
          <w:sz w:val="24"/>
          <w:szCs w:val="24"/>
        </w:rPr>
        <w:t>отдельной</w:t>
      </w:r>
      <w:r>
        <w:rPr>
          <w:rFonts w:ascii="Georgia" w:hAnsi="Georgia" w:cs="Georgia"/>
          <w:sz w:val="24"/>
          <w:szCs w:val="24"/>
        </w:rPr>
        <w:t xml:space="preserve"> школе» (то есть не на регионах, краях и областях). </w:t>
      </w:r>
      <w:r>
        <w:rPr>
          <w:rFonts w:ascii="Georgia" w:hAnsi="Georgia" w:cs="Georgia"/>
          <w:i/>
          <w:iCs/>
          <w:sz w:val="24"/>
          <w:szCs w:val="24"/>
        </w:rPr>
        <w:t>Реальные изменения происходят только на уровне отдельной школы, которая должна иметь возможность аде</w:t>
      </w:r>
      <w:r>
        <w:rPr>
          <w:rFonts w:ascii="Georgia" w:hAnsi="Georgia" w:cs="Georgia"/>
          <w:i/>
          <w:iCs/>
          <w:sz w:val="24"/>
          <w:szCs w:val="24"/>
        </w:rPr>
        <w:t>кватно отвечать на вызовы места своего расположения.</w:t>
      </w:r>
    </w:p>
    <w:p w:rsidR="006D56BE" w:rsidRDefault="006D56BE">
      <w:pPr>
        <w:spacing w:after="150"/>
        <w:rPr>
          <w:rFonts w:ascii="Georgia" w:hAnsi="Georgia" w:cs="Georgia"/>
          <w:b/>
          <w:sz w:val="28"/>
          <w:szCs w:val="28"/>
        </w:rPr>
      </w:pPr>
    </w:p>
    <w:p w:rsidR="006D56BE" w:rsidRDefault="006D56BE">
      <w:pPr>
        <w:spacing w:after="150"/>
        <w:rPr>
          <w:rFonts w:ascii="Georgia" w:hAnsi="Georgia" w:cs="Georgia"/>
          <w:b/>
          <w:sz w:val="28"/>
          <w:szCs w:val="28"/>
        </w:rPr>
      </w:pPr>
    </w:p>
    <w:p w:rsidR="00EE1226" w:rsidRDefault="006D56BE">
      <w:pPr>
        <w:spacing w:after="150"/>
      </w:pPr>
      <w:r>
        <w:rPr>
          <w:rFonts w:ascii="Georgia" w:hAnsi="Georgia" w:cs="Georgia"/>
          <w:b/>
          <w:sz w:val="28"/>
          <w:szCs w:val="28"/>
        </w:rPr>
        <w:lastRenderedPageBreak/>
        <w:t>Факторы, влияющие на результат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Из данных многочисленных исследований эффективной школы вытекает, что исходным для дальнейшего совершенствования российской школы должна быть не школа развивающего обучения</w:t>
      </w:r>
      <w:r>
        <w:rPr>
          <w:rFonts w:ascii="Georgia" w:hAnsi="Georgia" w:cs="Georgia"/>
          <w:sz w:val="24"/>
          <w:szCs w:val="24"/>
        </w:rPr>
        <w:t>, а</w:t>
      </w:r>
      <w:r>
        <w:rPr>
          <w:rFonts w:ascii="Georgia" w:hAnsi="Georgia" w:cs="Georgia"/>
          <w:i/>
          <w:iCs/>
          <w:sz w:val="24"/>
          <w:szCs w:val="24"/>
        </w:rPr>
        <w:t> хорошая традиционная школа. Качественное</w:t>
      </w:r>
      <w:r>
        <w:rPr>
          <w:rFonts w:ascii="Georgia" w:hAnsi="Georgia" w:cs="Georgia"/>
          <w:sz w:val="24"/>
          <w:szCs w:val="24"/>
        </w:rPr>
        <w:t xml:space="preserve"> фронтальное обучение и прямая передача знаний от учителя ученикам должны дополняться открытыми формами обучения, опирающимися на инициативу и включающими выбор самих учащихся, а также специальными программами ин</w:t>
      </w:r>
      <w:r>
        <w:rPr>
          <w:rFonts w:ascii="Georgia" w:hAnsi="Georgia" w:cs="Georgia"/>
          <w:sz w:val="24"/>
          <w:szCs w:val="24"/>
        </w:rPr>
        <w:t>дивидуализации обучения, как это и происходит во всем мире.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Таким образом, в оценке работы школы и учителя нужно учитывать всю совокупность факторов, влияющих на результат. Как показывает анализ зарубежных стандартов образования учителей, педагогическая ко</w:t>
      </w:r>
      <w:r>
        <w:rPr>
          <w:rFonts w:ascii="Georgia" w:hAnsi="Georgia" w:cs="Georgia"/>
          <w:sz w:val="24"/>
          <w:szCs w:val="24"/>
        </w:rPr>
        <w:t>мпетентность проявляется именно в работе с трудными случаями, а не просто по результату. Также и качество работы школы следует оценивать тем выше, чем с более трудным контингентом учащихся работает школа.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Основной вопрос качества обучения, который в станда</w:t>
      </w:r>
      <w:r>
        <w:rPr>
          <w:rFonts w:ascii="Georgia" w:hAnsi="Georgia" w:cs="Georgia"/>
          <w:sz w:val="24"/>
          <w:szCs w:val="24"/>
        </w:rPr>
        <w:t xml:space="preserve">ртах связан с уровнем учебных результатов, звучит так: </w:t>
      </w:r>
      <w:r>
        <w:rPr>
          <w:rFonts w:ascii="Georgia" w:hAnsi="Georgia" w:cs="Georgia"/>
          <w:i/>
          <w:iCs/>
          <w:sz w:val="24"/>
          <w:szCs w:val="24"/>
        </w:rPr>
        <w:t>что происходит, если заданный уровень не достигается?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Из сказанного выше вытекает следующее: если за основу берется концепция «</w:t>
      </w:r>
      <w:r>
        <w:rPr>
          <w:rFonts w:ascii="Georgia" w:hAnsi="Georgia" w:cs="Georgia"/>
          <w:sz w:val="24"/>
          <w:szCs w:val="24"/>
        </w:rPr>
        <w:t>технологий, обеспечивающих результат», то надо признать качество работы школы и учителя неудовлетворительным. Если же за основу брать данные мировой педагогической психологии, выделяющей множество факторов, действующих на результат, то возникает вопрос доп</w:t>
      </w:r>
      <w:r>
        <w:rPr>
          <w:rFonts w:ascii="Georgia" w:hAnsi="Georgia" w:cs="Georgia"/>
          <w:sz w:val="24"/>
          <w:szCs w:val="24"/>
        </w:rPr>
        <w:t>олнительного анализа (эвалюации):</w:t>
      </w:r>
      <w:r>
        <w:rPr>
          <w:rFonts w:ascii="Georgia" w:hAnsi="Georgia" w:cs="Georgia"/>
          <w:i/>
          <w:iCs/>
          <w:sz w:val="24"/>
          <w:szCs w:val="24"/>
        </w:rPr>
        <w:t xml:space="preserve"> какие факторы обусловили низкие результаты в данном конкретном случае?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 низкий результат обусловлен контингентом учащихся, с которыми работает школа и конкретный учитель, то, может быть, уровень, который показывают уча</w:t>
      </w:r>
      <w:r>
        <w:rPr>
          <w:rFonts w:ascii="Georgia" w:hAnsi="Georgia" w:cs="Georgia"/>
          <w:sz w:val="24"/>
          <w:szCs w:val="24"/>
        </w:rPr>
        <w:t>щиеся с данными предпосылками, следует оценивать как весьма высокий и поощрить такого учителя и школу?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Если бы удалось переломить существующую в настоящий момент тенденцию и добиться того, чтобы лучшими учителями и школами считались те, кто работает с труд</w:t>
      </w:r>
      <w:r>
        <w:rPr>
          <w:rFonts w:ascii="Georgia" w:hAnsi="Georgia" w:cs="Georgia"/>
          <w:sz w:val="24"/>
          <w:szCs w:val="24"/>
        </w:rPr>
        <w:t>ными детьми и обеспечивает им максимально возможный прогресс («прибавленную стоимость»), это было бы огромным достижением образовательной политики нашего государства и образование могло бы стать мощным ресурсом развития экономики и общества в целом.</w:t>
      </w:r>
    </w:p>
    <w:p w:rsidR="00EE1226" w:rsidRDefault="006D56BE">
      <w:pPr>
        <w:spacing w:after="150"/>
        <w:jc w:val="both"/>
      </w:pPr>
      <w:r>
        <w:rPr>
          <w:rFonts w:ascii="Georgia" w:hAnsi="Georgia" w:cs="Georgia"/>
          <w:sz w:val="24"/>
          <w:szCs w:val="24"/>
        </w:rPr>
        <w:t>Вывод:</w:t>
      </w:r>
      <w:r>
        <w:rPr>
          <w:rFonts w:ascii="Georgia" w:hAnsi="Georgia" w:cs="Georgia"/>
          <w:sz w:val="24"/>
          <w:szCs w:val="24"/>
        </w:rPr>
        <w:t xml:space="preserve"> нужно разработать более гибкую систему оценивания учителей и школы, делая акцент на работе школы с трудными случаями, особенно в условиях социально неблагополучной среды, и зафиксировать это особым положением, закрепленным нормативными актами.</w:t>
      </w:r>
    </w:p>
    <w:tbl>
      <w:tblPr>
        <w:tblStyle w:val="temptablestyle"/>
        <w:tblW w:w="0" w:type="auto"/>
        <w:tblInd w:w="0" w:type="dxa"/>
        <w:tblLook w:val="04A0"/>
      </w:tblPr>
      <w:tblGrid>
        <w:gridCol w:w="1480"/>
        <w:gridCol w:w="8976"/>
      </w:tblGrid>
      <w:tr w:rsidR="00EE1226" w:rsidTr="006D56BE">
        <w:tc>
          <w:tcPr>
            <w:tcW w:w="825" w:type="dxa"/>
            <w:vAlign w:val="both"/>
          </w:tcPr>
          <w:p w:rsidR="00EE1226" w:rsidRDefault="006D56BE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62940" cy="670560"/>
                  <wp:effectExtent l="19050" t="0" r="381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295" w:type="dxa"/>
            <w:vAlign w:val="both"/>
          </w:tcPr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  <w:b/>
              </w:rPr>
              <w:t>Отзывы экспертов</w:t>
            </w:r>
          </w:p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</w:rPr>
              <w:t>«Убедительно и аргументированно, подпишусь под каждым словом, добавлю от себя то, что это, кажется, в нашей традиции — каждый раз отметать опыт предыдущих поколений. От знаниевой парадигмы к компетентностной и т. д. Чтобы развивать какое-т</w:t>
            </w:r>
            <w:r w:rsidRPr="006D56BE">
              <w:rPr>
                <w:rFonts w:ascii="Georgia" w:hAnsi="Georgia" w:cs="Georgia"/>
              </w:rPr>
              <w:t>о направление, нужно понять его основы и двигаться вглубь, а это сложно, проще сказать, что все плохо, даешь перестройку!»</w:t>
            </w:r>
          </w:p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</w:rPr>
              <w:lastRenderedPageBreak/>
              <w:t>«Это особенность нашего менталитета российского. Мы сначала делаем, а потом уже думаем.</w:t>
            </w:r>
          </w:p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</w:rPr>
              <w:t xml:space="preserve"> При чтении статьи вспоминается фраза одного </w:t>
            </w:r>
            <w:r w:rsidRPr="006D56BE">
              <w:rPr>
                <w:rFonts w:ascii="Georgia" w:hAnsi="Georgia" w:cs="Georgia"/>
              </w:rPr>
              <w:t xml:space="preserve">ученого, опубликовавшего в ДШ свою статью:  “Всей кафедрой русского языка читали ФГОС второго поколения. Так и не смогли разобраться”. Ну если уж профессора не смогли, то где уж рядовому учителю-то. Понятно, что ФГОС — документ, подлежащий безоговорочному </w:t>
            </w:r>
            <w:r w:rsidRPr="006D56BE">
              <w:rPr>
                <w:rFonts w:ascii="Georgia" w:hAnsi="Georgia" w:cs="Georgia"/>
              </w:rPr>
              <w:t>исполнению, но у большинства учителей, и это я знаю точно, теплится надежда, что, может быть, с приходом нового министра образования…»</w:t>
            </w:r>
          </w:p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</w:rPr>
              <w:t>«Очень толковая статья про стандарты, про стратегии и ресурсы развития, проблемы школ и учителей. Несмотря на то что затр</w:t>
            </w:r>
            <w:r w:rsidRPr="006D56BE">
              <w:rPr>
                <w:rFonts w:ascii="Georgia" w:hAnsi="Georgia" w:cs="Georgia"/>
              </w:rPr>
              <w:t>онуты содержательно глубокие и сложные вещи, стиль позитивный и очень конструктивный».</w:t>
            </w:r>
          </w:p>
          <w:p w:rsidR="00EE1226" w:rsidRPr="006D56BE" w:rsidRDefault="006D56BE" w:rsidP="006D56BE">
            <w:pPr>
              <w:spacing w:after="150"/>
              <w:jc w:val="both"/>
            </w:pPr>
            <w:r w:rsidRPr="006D56BE">
              <w:rPr>
                <w:rFonts w:ascii="Georgia" w:hAnsi="Georgia" w:cs="Georgia"/>
              </w:rPr>
              <w:t>«Целиком согласна с автором, что “стандарты — это еще не все”, и с мнением, что при введении ФГОС необходимо разрабатывать гибкую систему оценивания учителей и школ. Пыт</w:t>
            </w:r>
            <w:r w:rsidRPr="006D56BE">
              <w:rPr>
                <w:rFonts w:ascii="Georgia" w:hAnsi="Georgia" w:cs="Georgia"/>
              </w:rPr>
              <w:t>аюсь это лоббировать как председатель совета директоров на муниципальном уровне. Спасибо за материал! Поможет сформулировать доказательную базу».</w:t>
            </w:r>
          </w:p>
        </w:tc>
      </w:tr>
    </w:tbl>
    <w:p w:rsidR="00EE1226" w:rsidRDefault="006D56BE">
      <w:r>
        <w:rPr>
          <w:rFonts w:ascii="Georgia" w:hAnsi="Georgia" w:cs="Georgia"/>
          <w:sz w:val="24"/>
          <w:szCs w:val="24"/>
        </w:rPr>
        <w:lastRenderedPageBreak/>
        <w:t xml:space="preserve"> </w:t>
      </w:r>
    </w:p>
    <w:p w:rsidR="00EE1226" w:rsidRDefault="00EE1226"/>
    <w:p w:rsidR="00EE1226" w:rsidRDefault="00EE1226"/>
    <w:p w:rsidR="00EE1226" w:rsidRDefault="00EE1226"/>
    <w:p w:rsidR="00EE1226" w:rsidRDefault="00EE1226"/>
    <w:p w:rsidR="00EE1226" w:rsidRDefault="00EE1226"/>
    <w:p w:rsidR="00EE1226" w:rsidRDefault="006D56BE">
      <w:r>
        <w:rPr>
          <w:noProof/>
        </w:rPr>
        <w:drawing>
          <wp:inline distT="0" distB="0" distL="0" distR="0">
            <wp:extent cx="1760220" cy="2286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1226" w:rsidRDefault="00EE1226">
      <w:hyperlink r:id="rId9" w:history="1">
        <w:r w:rsidR="006D56BE">
          <w:rPr>
            <w:rFonts w:ascii="Georgia" w:hAnsi="Georgia" w:cs="Georgia"/>
            <w:i/>
            <w:iCs/>
            <w:color w:val="0000FF"/>
            <w:sz w:val="24"/>
            <w:szCs w:val="24"/>
            <w:u w:val="single"/>
          </w:rPr>
          <w:t>http://www.direktoria.org</w:t>
        </w:r>
      </w:hyperlink>
    </w:p>
    <w:p w:rsidR="00EE1226" w:rsidRDefault="006D56BE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Информационная система «Директория», 2017</w:t>
      </w:r>
    </w:p>
    <w:p w:rsidR="00EE1226" w:rsidRDefault="006D56BE">
      <w:pPr>
        <w:spacing w:after="10"/>
      </w:pPr>
      <w:r>
        <w:rPr>
          <w:rFonts w:ascii="Georgia" w:hAnsi="Georgia" w:cs="Georgia"/>
          <w:i/>
          <w:iCs/>
          <w:sz w:val="22"/>
          <w:szCs w:val="22"/>
        </w:rPr>
        <w:t>© Директор школы №4 (217), 2017</w:t>
      </w:r>
    </w:p>
    <w:sectPr w:rsidR="00EE1226" w:rsidSect="00EE1226">
      <w:footerReference w:type="default" r:id="rId10"/>
      <w:pgSz w:w="11906" w:h="16838"/>
      <w:pgMar w:top="800" w:right="800" w:bottom="800" w:left="105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1226" w:rsidRPr="00D249D0" w:rsidRDefault="00EE1226" w:rsidP="00EE1226">
      <w:pPr>
        <w:spacing w:after="0" w:line="240" w:lineRule="auto"/>
      </w:pPr>
      <w:r>
        <w:separator/>
      </w:r>
    </w:p>
  </w:endnote>
  <w:endnote w:type="continuationSeparator" w:id="1">
    <w:p w:rsidR="00EE1226" w:rsidRPr="00D249D0" w:rsidRDefault="00EE1226" w:rsidP="00EE1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1226" w:rsidRDefault="006D56BE">
    <w:pPr>
      <w:jc w:val="center"/>
    </w:pPr>
    <w:r>
      <w:rPr>
        <w:rFonts w:ascii="Georgia" w:hAnsi="Georgia" w:cs="Georgia"/>
        <w:b/>
      </w:rPr>
      <w:t xml:space="preserve">~ </w:t>
    </w:r>
    <w:r w:rsidR="00EE1226">
      <w:fldChar w:fldCharType="begin"/>
    </w:r>
    <w:r>
      <w:rPr>
        <w:rFonts w:ascii="Georgia" w:hAnsi="Georgia" w:cs="Georgia"/>
        <w:b/>
      </w:rPr>
      <w:instrText>PAGE</w:instrText>
    </w:r>
    <w:r>
      <w:fldChar w:fldCharType="separate"/>
    </w:r>
    <w:r>
      <w:rPr>
        <w:rFonts w:ascii="Georgia" w:hAnsi="Georgia" w:cs="Georgia"/>
        <w:b/>
        <w:noProof/>
      </w:rPr>
      <w:t>7</w:t>
    </w:r>
    <w:r w:rsidR="00EE1226">
      <w:fldChar w:fldCharType="end"/>
    </w:r>
    <w:r>
      <w:rPr>
        <w:rFonts w:ascii="Georgia" w:hAnsi="Georgia" w:cs="Georgia"/>
        <w:b/>
      </w:rPr>
      <w:t xml:space="preserve"> ~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1226" w:rsidRPr="00D249D0" w:rsidRDefault="00EE1226" w:rsidP="00EE1226">
      <w:pPr>
        <w:spacing w:after="0" w:line="240" w:lineRule="auto"/>
      </w:pPr>
      <w:r>
        <w:separator/>
      </w:r>
    </w:p>
  </w:footnote>
  <w:footnote w:type="continuationSeparator" w:id="1">
    <w:p w:rsidR="00EE1226" w:rsidRPr="00D249D0" w:rsidRDefault="00EE1226" w:rsidP="00EE1226">
      <w:pPr>
        <w:spacing w:after="0" w:line="240" w:lineRule="auto"/>
      </w:pPr>
      <w:r>
        <w:continuationSeparator/>
      </w:r>
    </w:p>
  </w:footnote>
  <w:footnote w:id="2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 w:rsidRPr="006D56BE">
        <w:rPr>
          <w:lang w:val="en-US"/>
        </w:rPr>
        <w:t xml:space="preserve"> </w:t>
      </w:r>
      <w:r w:rsidRPr="006D56BE">
        <w:rPr>
          <w:rFonts w:ascii="Georgia" w:hAnsi="Georgia" w:cs="Georgia"/>
          <w:lang w:val="en-US"/>
        </w:rPr>
        <w:t xml:space="preserve">Schulen une Qualitätt. Ein Internationalen OECD-Bericht. </w:t>
      </w:r>
      <w:r w:rsidRPr="006D56BE">
        <w:rPr>
          <w:rFonts w:ascii="Georgia" w:hAnsi="Georgia" w:cs="Georgia"/>
        </w:rPr>
        <w:t>Peter Lang, р. 51–69. 1991. Английский оригинал опубликован в 1989 году.</w:t>
      </w:r>
    </w:p>
  </w:footnote>
  <w:footnote w:id="3">
    <w:p w:rsid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Речь идет о социологии образования, исследующей прежде всего рамочные условия школьного обучения, социальный климат школы, класса и т. п., а не общественное мнение по поводу задач и целей школы.)] исследований». Такие исследования и стали затем проводиться (TIMSS, PISA, PIRLS и т. п.</w:t>
      </w:r>
    </w:p>
  </w:footnote>
  <w:footnote w:id="4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Немецкое понятие «земля», как и «штат» в Соединенных Штатах Америки, можно переводить как «страна» или «государство». Поэтому ФРГ, как и США, — это объединение свободных государств, каждое из которых имеет свою конституцию.</w:t>
      </w:r>
    </w:p>
  </w:footnote>
  <w:footnote w:id="5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Из конституции земли Нордрайнвестфален. Подобные положения содержатся в конституциях всех немецких земель.</w:t>
      </w:r>
    </w:p>
  </w:footnote>
  <w:footnote w:id="6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  <w:iCs/>
        </w:rPr>
        <w:t>Понятие «предметное обучение» здесь принципиально важно. Это не значит, что результат предметного обучения будет только предметным. Изучая физику или математику, как известно, ученик развивает целый спектр умственных способностей. Однако игра в шахматы, развивающая «общий» интеллект, не даст человеку возможность решать математические задачи и ориентироваться в современной технике. Поэтому предметы «математика» и «физика» невозможно заменить «надпредметными» шахматами или просто «мышлением». Соотношение предметного обучения и надпредметных компетенций в современной дидактике и педагогической психологии — отдельная большая тема. Но отказываться от предметного обучения никто в мире пока не собирается.</w:t>
      </w:r>
    </w:p>
  </w:footnote>
  <w:footnote w:id="7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Функциональная грамотность и компетентность являются почти синонимами. В конструкции «компетентность» помимо функциональной грамотности, являющейся сугубо когнитивным умением, есть еще аффективные (мотивационно-эмоциональные) и волевые компоненты. Компетентность чтения в соответствии с этим, помимо функциональной грамотности, включает соответствующую наклонность: человек любит читать.</w:t>
      </w:r>
    </w:p>
  </w:footnote>
  <w:footnote w:id="8">
    <w:p w:rsidR="006D56BE" w:rsidRP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Каждому учителю в нашей стране хорошо известная проблема, когда он вынужден за два часа пройти материал, для освоения которого нужно минимум 10. Мы не говорим уже о невозможности вставить в это прокрустово ложе обязательных часов новые, передовые методы обучения, которые также вводятся по приказу сверху. Их приходится вводить в дополнение к заданным обязательным часам, что окончательно перегружает учащихся и подрывает их здоровье.</w:t>
      </w:r>
    </w:p>
  </w:footnote>
  <w:footnote w:id="9">
    <w:p w:rsidR="006D56BE" w:rsidRDefault="006D56BE" w:rsidP="006D56BE">
      <w:pPr>
        <w:pStyle w:val="a3"/>
        <w:jc w:val="both"/>
      </w:pPr>
      <w:r>
        <w:rPr>
          <w:rStyle w:val="a5"/>
        </w:rPr>
        <w:footnoteRef/>
      </w:r>
      <w:r>
        <w:t xml:space="preserve"> </w:t>
      </w:r>
      <w:r w:rsidRPr="006D56BE">
        <w:rPr>
          <w:rFonts w:ascii="Georgia" w:hAnsi="Georgia" w:cs="Georgia"/>
        </w:rPr>
        <w:t>Естественно, низкие итоговые результаты имеют много причин. Их нужно исследовать.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EE1226"/>
    <w:rsid w:val="006D56BE"/>
    <w:rsid w:val="00EE1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emptablestyle">
    <w:name w:val="temp_table_style"/>
    <w:uiPriority w:val="99"/>
    <w:rsid w:val="00EE1226"/>
    <w:tblPr>
      <w:tblCellMar>
        <w:top w:w="300" w:type="dxa"/>
        <w:left w:w="200" w:type="dxa"/>
        <w:bottom w:w="70" w:type="dxa"/>
        <w:right w:w="200" w:type="dxa"/>
      </w:tblCellMar>
    </w:tblPr>
  </w:style>
  <w:style w:type="paragraph" w:styleId="a3">
    <w:name w:val="footnote text"/>
    <w:basedOn w:val="a"/>
    <w:link w:val="a4"/>
    <w:uiPriority w:val="99"/>
    <w:semiHidden/>
    <w:unhideWhenUsed/>
    <w:rsid w:val="006D56BE"/>
  </w:style>
  <w:style w:type="character" w:customStyle="1" w:styleId="a4">
    <w:name w:val="Текст сноски Знак"/>
    <w:basedOn w:val="a0"/>
    <w:link w:val="a3"/>
    <w:uiPriority w:val="99"/>
    <w:semiHidden/>
    <w:rsid w:val="006D56BE"/>
  </w:style>
  <w:style w:type="character" w:styleId="a5">
    <w:name w:val="footnote reference"/>
    <w:basedOn w:val="a0"/>
    <w:uiPriority w:val="99"/>
    <w:semiHidden/>
    <w:unhideWhenUsed/>
    <w:rsid w:val="006D56B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direktori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2031</Words>
  <Characters>13731</Characters>
  <Application>Microsoft Office Word</Application>
  <DocSecurity>0</DocSecurity>
  <Lines>254</Lines>
  <Paragraphs>90</Paragraphs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CharactersWithSpaces>15672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</dc:creator>
  <cp:keywords/>
  <dc:description/>
  <cp:lastModifiedBy>T</cp:lastModifiedBy>
  <cp:revision>2</cp:revision>
  <dcterms:created xsi:type="dcterms:W3CDTF">2017-05-11T13:25:00Z</dcterms:created>
  <dcterms:modified xsi:type="dcterms:W3CDTF">2017-05-11T13:25:00Z</dcterms:modified>
  <cp:category/>
</cp:coreProperties>
</file>