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7A" w:rsidRDefault="00530A27">
      <w:r>
        <w:rPr>
          <w:noProof/>
        </w:rPr>
        <w:drawing>
          <wp:inline distT="0" distB="0" distL="0" distR="0">
            <wp:extent cx="176212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A" w:rsidRDefault="00F96D6B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За закрытыми дверями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21107A">
        <w:tc>
          <w:tcPr>
            <w:tcW w:w="1500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vAlign w:val="both"/>
          </w:tcPr>
          <w:p w:rsidR="0021107A" w:rsidRDefault="00F96D6B">
            <w:pPr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>Приходько Сергей Сергеевич</w:t>
            </w:r>
          </w:p>
          <w:p w:rsidR="0021107A" w:rsidRDefault="00F96D6B">
            <w:r>
              <w:rPr>
                <w:rFonts w:ascii="Georgia" w:hAnsi="Georgia" w:cs="Georgia"/>
                <w:i/>
                <w:iCs/>
              </w:rPr>
              <w:t>директор СОШ № 12, ст. Павловская, Краснодарский край</w:t>
            </w:r>
          </w:p>
        </w:tc>
      </w:tr>
    </w:tbl>
    <w:p w:rsidR="0021107A" w:rsidRDefault="0021107A"/>
    <w:p w:rsidR="0021107A" w:rsidRDefault="00F96D6B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С задачей обеспечения равного доступа к качественному образованию каждый директор школы сталкивался наверняка и оценивал ее масштабность. Это и создание материально-технических условий, и обеспечение необходимыми учебно-методическими материалами, и подгото</w:t>
      </w:r>
      <w:r>
        <w:rPr>
          <w:rFonts w:ascii="Georgia" w:hAnsi="Georgia" w:cs="Georgia"/>
          <w:b/>
          <w:sz w:val="24"/>
          <w:szCs w:val="24"/>
        </w:rPr>
        <w:t>вка педагогических кадров. Если первые два направления решаются большей частью с помощью финансов, то третье — повод для серьезных размышлений. Хочу поделиться своим опытом исследования коллектива, который повлек за собой значительное переосмысление процес</w:t>
      </w:r>
      <w:r>
        <w:rPr>
          <w:rFonts w:ascii="Georgia" w:hAnsi="Georgia" w:cs="Georgia"/>
          <w:b/>
          <w:sz w:val="24"/>
          <w:szCs w:val="24"/>
        </w:rPr>
        <w:t>сов, происходящих в школе, а также некоторыми управленческими решениями, изменившими структуру профессионального взаимодействия педагогов.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Достаточно знакома в школе ситуация, когда родители, отдавая ребенка в первый класс, просят зачислить его в класс к к</w:t>
      </w:r>
      <w:r>
        <w:rPr>
          <w:rFonts w:ascii="Georgia" w:hAnsi="Georgia" w:cs="Georgia"/>
          <w:sz w:val="24"/>
          <w:szCs w:val="24"/>
        </w:rPr>
        <w:t>онкретному классному руководителю. И, как правило, это один и тот же учитель в параллели. Также избирательно родители и учащиеся выбирают педагогов и при дальнейшем обучении в средних и старших классах. Мотивы выбора объясняют просто: этот учитель лучше (х</w:t>
      </w:r>
      <w:r>
        <w:rPr>
          <w:rFonts w:ascii="Georgia" w:hAnsi="Georgia" w:cs="Georgia"/>
          <w:sz w:val="24"/>
          <w:szCs w:val="24"/>
        </w:rPr>
        <w:t>отя иногда и уровень квалификации педагогов одинаков).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Возникает ситуация, когда даже при сходном педагогическом опыте и пройденных курсах повышения квалификации некоторые педагоги работают более качественно и тем определяют выбор учащихся или их родителей</w:t>
      </w:r>
      <w:r>
        <w:rPr>
          <w:rFonts w:ascii="Georgia" w:hAnsi="Georgia" w:cs="Georgia"/>
          <w:sz w:val="24"/>
          <w:szCs w:val="24"/>
        </w:rPr>
        <w:t>. Значит, они на уроках или во внеурочной деятельности дают детям что-то, чего не дают другие их коллеги.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Представляется сомнительным, чтобы учитель, чувствуя эту свою некую исключительность, был готов в полной мере делиться достигнутым опытом с коллегами.</w:t>
      </w:r>
      <w:r>
        <w:rPr>
          <w:rFonts w:ascii="Georgia" w:hAnsi="Georgia" w:cs="Georgia"/>
          <w:sz w:val="24"/>
          <w:szCs w:val="24"/>
        </w:rPr>
        <w:t xml:space="preserve"> Конкуренция в педагогической среде с введением персональных стимулирующих доплат за различные успехи и всякие рейтинги успешности мало способствуют этому процессу. Вот и решает каждый педагог свои задачи по преодолению профессиональных дефицитов как умеет</w:t>
      </w:r>
      <w:r>
        <w:rPr>
          <w:rFonts w:ascii="Georgia" w:hAnsi="Georgia" w:cs="Georgia"/>
          <w:sz w:val="24"/>
          <w:szCs w:val="24"/>
        </w:rPr>
        <w:t xml:space="preserve"> и как хочет. Получает свое развитие ситуация профессионального педагогического одиночества… С закрытой дверью на уроке…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Директор же, организовав обучение педагогов на курсах повышения квалификации и методическую работу в школе с диссеминацией лучших практ</w:t>
      </w:r>
      <w:r>
        <w:rPr>
          <w:rFonts w:ascii="Georgia" w:hAnsi="Georgia" w:cs="Georgia"/>
          <w:sz w:val="24"/>
          <w:szCs w:val="24"/>
        </w:rPr>
        <w:t>ик, часто полагает, что все работает как нельзя лучше. Однако, как говорил Антуан де Сент-Экзюпери, «в действительности все совершенно иначе, чем на самом деле».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Разобраться, как происходит реальное профессиональное взаимодействие педагогов в школе, мне по</w:t>
      </w:r>
      <w:r>
        <w:rPr>
          <w:rFonts w:ascii="Georgia" w:hAnsi="Georgia" w:cs="Georgia"/>
          <w:sz w:val="24"/>
          <w:szCs w:val="24"/>
        </w:rPr>
        <w:t xml:space="preserve">могла методика </w:t>
      </w:r>
    </w:p>
    <w:p w:rsidR="0021107A" w:rsidRDefault="00F96D6B">
      <w:r>
        <w:rPr>
          <w:rFonts w:ascii="Georgia" w:hAnsi="Georgia" w:cs="Georgia"/>
          <w:sz w:val="24"/>
          <w:szCs w:val="24"/>
        </w:rPr>
        <w:t>К. М. Ушакова по исследованию социального капитала в образовательных организациях.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буду останавливаться на описании самой методики и ее возможностей (об этом есть целый раздел в электронном ресурсе «Директория»), скажу только, что первое</w:t>
      </w:r>
      <w:r>
        <w:rPr>
          <w:rFonts w:ascii="Georgia" w:hAnsi="Georgia" w:cs="Georgia"/>
          <w:sz w:val="24"/>
          <w:szCs w:val="24"/>
        </w:rPr>
        <w:t xml:space="preserve"> исследование мы провели в конце 2013 года. Спустя два года исследование повторили. Но все расскажу по порядку.</w:t>
      </w:r>
    </w:p>
    <w:p w:rsidR="0021107A" w:rsidRDefault="00F96D6B">
      <w:pPr>
        <w:spacing w:after="150"/>
      </w:pPr>
      <w:r>
        <w:rPr>
          <w:rFonts w:ascii="Georgia" w:hAnsi="Georgia" w:cs="Georgia"/>
          <w:b/>
          <w:sz w:val="28"/>
          <w:szCs w:val="28"/>
        </w:rPr>
        <w:t>Первое исследование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Педагогический коллектив школы, которой я руковожу, насчитывает 27 человек. В том далеком уже 2013 году в школе существовала</w:t>
      </w:r>
      <w:r>
        <w:rPr>
          <w:rFonts w:ascii="Georgia" w:hAnsi="Georgia" w:cs="Georgia"/>
          <w:sz w:val="24"/>
          <w:szCs w:val="24"/>
        </w:rPr>
        <w:t xml:space="preserve"> традиционная структура управления и взаимодействия (формальная структура), отображенная для наглядности схемой (рис. 1).</w:t>
      </w:r>
    </w:p>
    <w:p w:rsidR="0021107A" w:rsidRDefault="00F96D6B">
      <w:pPr>
        <w:spacing w:after="500"/>
        <w:jc w:val="center"/>
      </w:pPr>
      <w:r>
        <w:rPr>
          <w:rFonts w:ascii="Georgia" w:hAnsi="Georgia" w:cs="Georgia"/>
          <w:i/>
          <w:iCs/>
          <w:sz w:val="24"/>
          <w:szCs w:val="24"/>
        </w:rPr>
        <w:t>Рис.1. Формальная структура школы</w:t>
      </w:r>
    </w:p>
    <w:p w:rsidR="0021107A" w:rsidRDefault="00530A27">
      <w:pPr>
        <w:spacing w:after="500"/>
        <w:jc w:val="center"/>
      </w:pPr>
      <w:r>
        <w:rPr>
          <w:noProof/>
        </w:rPr>
        <w:drawing>
          <wp:inline distT="0" distB="0" distL="0" distR="0">
            <wp:extent cx="6086475" cy="4295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Педагогическому коллективу предписывалось взаимодействовать согласно ей для решения тех или иных рабочих вопросов. Каково же было мое удивление, когда после прохождения исследования выяснилось, что схема реального профессионального взаимодействия выглядела</w:t>
      </w:r>
      <w:r>
        <w:rPr>
          <w:rFonts w:ascii="Georgia" w:hAnsi="Georgia" w:cs="Georgia"/>
          <w:sz w:val="24"/>
          <w:szCs w:val="24"/>
        </w:rPr>
        <w:t xml:space="preserve"> совсем иначе. А число взаимных контактов между педагогами было крайне низким (рис. 2).</w:t>
      </w:r>
    </w:p>
    <w:p w:rsidR="0021107A" w:rsidRDefault="00F96D6B">
      <w:pPr>
        <w:spacing w:after="500"/>
        <w:jc w:val="center"/>
      </w:pPr>
      <w:r>
        <w:rPr>
          <w:rFonts w:ascii="Georgia" w:hAnsi="Georgia" w:cs="Georgia"/>
          <w:i/>
          <w:iCs/>
          <w:sz w:val="24"/>
          <w:szCs w:val="24"/>
        </w:rPr>
        <w:lastRenderedPageBreak/>
        <w:t>Рис. 2. Сеть, построенная на основе взаимных связей</w:t>
      </w:r>
    </w:p>
    <w:p w:rsidR="0021107A" w:rsidRDefault="00530A27">
      <w:pPr>
        <w:spacing w:after="500"/>
        <w:jc w:val="center"/>
      </w:pPr>
      <w:r>
        <w:rPr>
          <w:noProof/>
        </w:rPr>
        <w:drawing>
          <wp:inline distT="0" distB="0" distL="0" distR="0">
            <wp:extent cx="5934075" cy="3752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Когда всех педагогов в новой схеме реального взаимодействия расставили по местам, предписанным формальной структуро</w:t>
      </w:r>
      <w:r>
        <w:rPr>
          <w:rFonts w:ascii="Georgia" w:hAnsi="Georgia" w:cs="Georgia"/>
          <w:sz w:val="24"/>
          <w:szCs w:val="24"/>
        </w:rPr>
        <w:t>й, стало ясно, что формальная структура просто не работает (рис. 3).</w:t>
      </w:r>
    </w:p>
    <w:p w:rsidR="0021107A" w:rsidRDefault="00F96D6B">
      <w:pPr>
        <w:spacing w:after="500"/>
        <w:jc w:val="center"/>
      </w:pPr>
      <w:r>
        <w:rPr>
          <w:rFonts w:ascii="Georgia" w:hAnsi="Georgia" w:cs="Georgia"/>
          <w:i/>
          <w:iCs/>
          <w:sz w:val="24"/>
          <w:szCs w:val="24"/>
        </w:rPr>
        <w:t>Рис. 3. Сеть текущего профессионального взаимодействия (двустороннего) педагогов</w:t>
      </w:r>
    </w:p>
    <w:p w:rsidR="0021107A" w:rsidRDefault="00530A27">
      <w:pPr>
        <w:spacing w:after="500"/>
        <w:jc w:val="center"/>
      </w:pPr>
      <w:r>
        <w:rPr>
          <w:noProof/>
        </w:rPr>
        <w:drawing>
          <wp:inline distT="0" distB="0" distL="0" distR="0">
            <wp:extent cx="6257925" cy="3467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Профессиональное взаимодействие даже в рамках школьных методических объединений было минимальным или прос</w:t>
      </w:r>
      <w:r>
        <w:rPr>
          <w:rFonts w:ascii="Georgia" w:hAnsi="Georgia" w:cs="Georgia"/>
          <w:sz w:val="24"/>
          <w:szCs w:val="24"/>
        </w:rPr>
        <w:t>то отсутствовало.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Одна из главнейших задач, которую предстояло решить, — увеличить число контактов между педагогами, направленных на обсуждение профессиональных педагогических тем. Для этого как минимум надо создать комфортную коммуникативную среду для кол</w:t>
      </w:r>
      <w:r>
        <w:rPr>
          <w:rFonts w:ascii="Georgia" w:hAnsi="Georgia" w:cs="Georgia"/>
          <w:sz w:val="24"/>
          <w:szCs w:val="24"/>
        </w:rPr>
        <w:t>лектива.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Проблема решалась с двух сторон: создание электронной среды, позволяющей удаленно общаться, и создание площадок очного общения непосредственно в школе. Решение для электронной среды нашлось сразу: школьный электронный журнал «Сетевой город» позвол</w:t>
      </w:r>
      <w:r>
        <w:rPr>
          <w:rFonts w:ascii="Georgia" w:hAnsi="Georgia" w:cs="Georgia"/>
          <w:sz w:val="24"/>
          <w:szCs w:val="24"/>
        </w:rPr>
        <w:t>яет создавать адресные сообщения, не прибегая к личному e-mail (который к тому же у некоторых педагогов старшего возраста отсутствует). Плюс «облачные» сервисы Google позволили ввести в практику совместную работу над документами.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Площадкой для обсуждения в</w:t>
      </w:r>
      <w:r>
        <w:rPr>
          <w:rFonts w:ascii="Georgia" w:hAnsi="Georgia" w:cs="Georgia"/>
          <w:sz w:val="24"/>
          <w:szCs w:val="24"/>
        </w:rPr>
        <w:t> ходе личных контактов мог стать любой свободный кабинет в школе, главное, чтобы было что обсуждать. Процедура взаимопосещения уроков с последующим их анализом, организованная администрацией школы, дала необходимый толчок в сторону появления заинтересованн</w:t>
      </w:r>
      <w:r>
        <w:rPr>
          <w:rFonts w:ascii="Georgia" w:hAnsi="Georgia" w:cs="Georgia"/>
          <w:sz w:val="24"/>
          <w:szCs w:val="24"/>
        </w:rPr>
        <w:t>ости в такого рода общении.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Дополнением, которое работало на развитие коммуникативных навыков, послужили деловые игры, направленные на развитие группового взаимодействия. Таких игр превеликое множество и в интернете, да и школьные психологи много их знают.</w:t>
      </w:r>
      <w:r>
        <w:rPr>
          <w:rFonts w:ascii="Georgia" w:hAnsi="Georgia" w:cs="Georgia"/>
          <w:sz w:val="24"/>
          <w:szCs w:val="24"/>
        </w:rPr>
        <w:t xml:space="preserve"> Мы использовали игры «Кланы», «Полет на Марс» и им подобные.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Поначалу коллективу было трудно втянуться в игровой процесс: привыкшие к нормативным требованиям должностных инструкций и роли серьезных педагогов, учителя все же увлекались предложенной игровой</w:t>
      </w:r>
      <w:r>
        <w:rPr>
          <w:rFonts w:ascii="Georgia" w:hAnsi="Georgia" w:cs="Georgia"/>
          <w:sz w:val="24"/>
          <w:szCs w:val="24"/>
        </w:rPr>
        <w:t xml:space="preserve"> ситуацией и начинали взаимодействовать в ходе игр. При этом взаимодействии они открывали своих коллег с новой стороны, обнаруживали черты характеров, ранее скрытые за официальными масками работников школы. Тяжело давшееся начало игры к ее завершению уже и</w:t>
      </w:r>
      <w:r>
        <w:rPr>
          <w:rFonts w:ascii="Georgia" w:hAnsi="Georgia" w:cs="Georgia"/>
          <w:sz w:val="24"/>
          <w:szCs w:val="24"/>
        </w:rPr>
        <w:t>мело совсем другую эмоциональную окраску — учителя улыбались и радовались, как дети, если игра шла успешно.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 этой позитивной волне настроения очень важно не упустить «золотое время» — сутки или даже меньше, когда надо поручить заинтересованному происходя</w:t>
      </w:r>
      <w:r>
        <w:rPr>
          <w:rFonts w:ascii="Georgia" w:hAnsi="Georgia" w:cs="Georgia"/>
          <w:sz w:val="24"/>
          <w:szCs w:val="24"/>
        </w:rPr>
        <w:t>щим коллективу небольшие задания учебно-методического направления, которые они должны выполнить совместно с коллегами. Это поможет немного скрепить их образовавшееся взаимодействие и перевести его из игровой плоскости в рабочее русло.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Сферой профессиональн</w:t>
      </w:r>
      <w:r>
        <w:rPr>
          <w:rFonts w:ascii="Georgia" w:hAnsi="Georgia" w:cs="Georgia"/>
          <w:sz w:val="24"/>
          <w:szCs w:val="24"/>
        </w:rPr>
        <w:t>ого интереса и взаимодействия должны стать уроки и все происходящее на них. Не заполнение стандартных пустографок с этапами урока, а сам процесс урока и действия каждого ученика на нем. Все ли они работали и на каком элементе урока? Как, кого и за что учит</w:t>
      </w:r>
      <w:r>
        <w:rPr>
          <w:rFonts w:ascii="Georgia" w:hAnsi="Georgia" w:cs="Georgia"/>
          <w:sz w:val="24"/>
          <w:szCs w:val="24"/>
        </w:rPr>
        <w:t>ель хвалил во время работы? Сколько времени теряется на оргмоменты и проблемы с дисциплиной? Вопросы какого типа используются учителем на уроке: продуктивного или репродуктивного? Сколько времени длились паузы на уроке и чем они были обусловлены? Давалось </w:t>
      </w:r>
      <w:r>
        <w:rPr>
          <w:rFonts w:ascii="Georgia" w:hAnsi="Georgia" w:cs="Georgia"/>
          <w:sz w:val="24"/>
          <w:szCs w:val="24"/>
        </w:rPr>
        <w:t>ли достаточно времени на обдумывание вопроса ученикам?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После посещенного урока обязательно должна состояться дискуссия или обсуждение урока, причем важно, чтобы в ее фокусе находился процесс учения (действия ученика), а только потом процесс преподавания. Д</w:t>
      </w:r>
      <w:r>
        <w:rPr>
          <w:rFonts w:ascii="Georgia" w:hAnsi="Georgia" w:cs="Georgia"/>
          <w:sz w:val="24"/>
          <w:szCs w:val="24"/>
        </w:rPr>
        <w:t>олжны быть обсуждены все основные вопросы:</w:t>
      </w:r>
    </w:p>
    <w:p w:rsidR="0021107A" w:rsidRDefault="00F96D6B">
      <w:pPr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Что планировалось для каждого ученика и что на самом деле произошло?</w:t>
      </w:r>
    </w:p>
    <w:p w:rsidR="0021107A" w:rsidRDefault="00F96D6B">
      <w:pPr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Чем объясняется разница между прогрессом учеников?</w:t>
      </w:r>
    </w:p>
    <w:p w:rsidR="0021107A" w:rsidRDefault="00F96D6B">
      <w:pPr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Какого прогресса достиг каждый из них?</w:t>
      </w:r>
    </w:p>
    <w:p w:rsidR="0021107A" w:rsidRDefault="00F96D6B">
      <w:pPr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Какие элементы учительской техники способствовали (препятствовали) достижению прогресса?</w:t>
      </w:r>
    </w:p>
    <w:p w:rsidR="0021107A" w:rsidRDefault="00F96D6B">
      <w:pPr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Что вы повторите, когда будете использовать эту технику снова?</w:t>
      </w:r>
    </w:p>
    <w:p w:rsidR="0021107A" w:rsidRDefault="00F96D6B">
      <w:pPr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Чего вы не повторите?</w:t>
      </w:r>
    </w:p>
    <w:p w:rsidR="0021107A" w:rsidRDefault="00F96D6B">
      <w:pPr>
        <w:spacing w:after="150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Чем вы готовы поделиться с коллегами?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Работа над этими вопросами, осмысление</w:t>
      </w:r>
      <w:r>
        <w:rPr>
          <w:rFonts w:ascii="Georgia" w:hAnsi="Georgia" w:cs="Georgia"/>
          <w:sz w:val="24"/>
          <w:szCs w:val="24"/>
        </w:rPr>
        <w:t xml:space="preserve"> ошибок и упущений и, как следствие, совершенствование методики преподавания или педагогических техник должно быть результатом совместной работы учителей.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 правило, учителя крайне неохотно пускают своих коллег к себе на уроки. О своих профессиональных д</w:t>
      </w:r>
      <w:r>
        <w:rPr>
          <w:rFonts w:ascii="Georgia" w:hAnsi="Georgia" w:cs="Georgia"/>
          <w:sz w:val="24"/>
          <w:szCs w:val="24"/>
        </w:rPr>
        <w:t xml:space="preserve">ефицитах предпочитают умалчивать, чтобы не подставиться под удары критики или не попасть в ситуацию дискомфорта, когда станут видны кому-то еще собственные ошибки. Педагогу требуется определенная доля мужества (чтобы открыться) и доверия к коллегам (чтобы </w:t>
      </w:r>
      <w:r>
        <w:rPr>
          <w:rFonts w:ascii="Georgia" w:hAnsi="Georgia" w:cs="Georgia"/>
          <w:sz w:val="24"/>
          <w:szCs w:val="24"/>
        </w:rPr>
        <w:t>быть уверенным в их корректности) для подобной работы.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Доверие — крайне важная категория, которая в настоящее время очень дефицитна. Дефицит доверия в педагогической среде просто огромен. А эффективное профессиональное взаимодействие педагогов в образовате</w:t>
      </w:r>
      <w:r>
        <w:rPr>
          <w:rFonts w:ascii="Georgia" w:hAnsi="Georgia" w:cs="Georgia"/>
          <w:sz w:val="24"/>
          <w:szCs w:val="24"/>
        </w:rPr>
        <w:t>льной среде может быть только при наличии доверия. Внутри разных образовательных организаций существует различный уровень доверия в коллективе. Это зависит прежде всего от сложившейся в нем организационной культуры, которая на уровне неписаных норм и прави</w:t>
      </w:r>
      <w:r>
        <w:rPr>
          <w:rFonts w:ascii="Georgia" w:hAnsi="Georgia" w:cs="Georgia"/>
          <w:sz w:val="24"/>
          <w:szCs w:val="24"/>
        </w:rPr>
        <w:t>л и определяет стиль и нормы общения. Одной из задач руководителя и его команды, которые захотят попробовать в развитии профессионализма педагогов пойти описанным выше путем, как раз и будет развитие доверия.</w:t>
      </w:r>
    </w:p>
    <w:p w:rsidR="0021107A" w:rsidRDefault="00F96D6B">
      <w:pPr>
        <w:spacing w:after="150"/>
      </w:pPr>
      <w:r>
        <w:rPr>
          <w:rFonts w:ascii="Georgia" w:hAnsi="Georgia" w:cs="Georgia"/>
          <w:b/>
          <w:sz w:val="28"/>
          <w:szCs w:val="28"/>
        </w:rPr>
        <w:t>Второе исследование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После двух лет работы педагогического коллектива в этом направлении повторно проведенное исследование показало весомый прирост профессионального педагогического взаимодействия. 24 взаимные связи превратились в 56! При этом стало явно видно, что рамки предм</w:t>
      </w:r>
      <w:r>
        <w:rPr>
          <w:rFonts w:ascii="Georgia" w:hAnsi="Georgia" w:cs="Georgia"/>
          <w:sz w:val="24"/>
          <w:szCs w:val="24"/>
        </w:rPr>
        <w:t>етных ШМО для учителей очень неудобны — тесны! В их контактах явно просматривалась метапредметность! При этом «физики» вполне себе были счастливы с «лириками», обсуждая не законы Ньютона, а именно педагогические составляющие урока! Стала очевидной необходи</w:t>
      </w:r>
      <w:r>
        <w:rPr>
          <w:rFonts w:ascii="Georgia" w:hAnsi="Georgia" w:cs="Georgia"/>
          <w:sz w:val="24"/>
          <w:szCs w:val="24"/>
        </w:rPr>
        <w:t xml:space="preserve">мость структурной перестройки всей системы взаимодействия. Изучив потенциально возможные профессиональные взаимосвязи в школе, которые были получены в ходе повторного исследования, приняли решение меняться! Были упразднены ШМО, вместо которых </w:t>
      </w:r>
      <w:r>
        <w:rPr>
          <w:rFonts w:ascii="Georgia" w:hAnsi="Georgia" w:cs="Georgia"/>
          <w:sz w:val="24"/>
          <w:szCs w:val="24"/>
        </w:rPr>
        <w:lastRenderedPageBreak/>
        <w:t>явно напрашив</w:t>
      </w:r>
      <w:r>
        <w:rPr>
          <w:rFonts w:ascii="Georgia" w:hAnsi="Georgia" w:cs="Georgia"/>
          <w:sz w:val="24"/>
          <w:szCs w:val="24"/>
        </w:rPr>
        <w:t>ались две метапредметные проектные группы, что и было сделано (рис. 4).</w:t>
      </w:r>
    </w:p>
    <w:p w:rsidR="0021107A" w:rsidRDefault="00F96D6B">
      <w:pPr>
        <w:spacing w:after="500"/>
        <w:jc w:val="center"/>
      </w:pPr>
      <w:r>
        <w:rPr>
          <w:rFonts w:ascii="Georgia" w:hAnsi="Georgia" w:cs="Georgia"/>
          <w:i/>
          <w:iCs/>
          <w:sz w:val="24"/>
          <w:szCs w:val="24"/>
        </w:rPr>
        <w:t>Рис. 4. Измененная схема профессионального взаимодействия</w:t>
      </w:r>
    </w:p>
    <w:p w:rsidR="0021107A" w:rsidRDefault="00530A27">
      <w:pPr>
        <w:spacing w:after="500"/>
        <w:jc w:val="center"/>
      </w:pPr>
      <w:r>
        <w:rPr>
          <w:noProof/>
        </w:rPr>
        <w:drawing>
          <wp:inline distT="0" distB="0" distL="0" distR="0">
            <wp:extent cx="6115050" cy="3552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При описании перехода от одной структуры управления к другой мы принимали во внимание и изменение роли административных работ</w:t>
      </w:r>
      <w:r>
        <w:rPr>
          <w:rFonts w:ascii="Georgia" w:hAnsi="Georgia" w:cs="Georgia"/>
          <w:sz w:val="24"/>
          <w:szCs w:val="24"/>
        </w:rPr>
        <w:t>ников школы (директора и замов). Поскольку каждый из них является педагогом (причем два из четырех имеют высшую квалификацию) и их мнением дорожат коллеги-преподаватели, вовлечение их в работу сформированных проектных групп произошло и как педагогов (а не </w:t>
      </w:r>
      <w:r>
        <w:rPr>
          <w:rFonts w:ascii="Georgia" w:hAnsi="Georgia" w:cs="Georgia"/>
          <w:sz w:val="24"/>
          <w:szCs w:val="24"/>
        </w:rPr>
        <w:t>администраторов). При этом вертикальная командная структура исчезла, уступив место горизонтальной коллегиальной. Профессиональный разговор в них стал идти не с позиции назидания, а с позиции сотрудничества. В этом очевидность структурного изменения проявил</w:t>
      </w:r>
      <w:r>
        <w:rPr>
          <w:rFonts w:ascii="Georgia" w:hAnsi="Georgia" w:cs="Georgia"/>
          <w:sz w:val="24"/>
          <w:szCs w:val="24"/>
        </w:rPr>
        <w:t>ась очень четко. К тому же горизонтальный диалог коллег в большей степени влияет на развитие доверия в организации.</w:t>
      </w:r>
    </w:p>
    <w:p w:rsidR="0021107A" w:rsidRDefault="00F96D6B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Сейчас каждая из проектных групп имеет свою тему развития, обсуждает и решает разноплановые задачи. Подтянулись профессионально, свободнее р</w:t>
      </w:r>
      <w:r>
        <w:rPr>
          <w:rFonts w:ascii="Georgia" w:hAnsi="Georgia" w:cs="Georgia"/>
          <w:sz w:val="24"/>
          <w:szCs w:val="24"/>
        </w:rPr>
        <w:t>азговаривают на профессиональные темы, неплохо участвуют в олимпиадах и сдают ЕГЭ. Или, может, я себе это все придумал? Но хуже точно не стало, а то, что педагогов стали переманивать в другие школы, — факт!</w:t>
      </w:r>
    </w:p>
    <w:tbl>
      <w:tblPr>
        <w:tblStyle w:val="temptablestyle"/>
        <w:tblW w:w="0" w:type="auto"/>
        <w:tblInd w:w="0" w:type="dxa"/>
        <w:tblLook w:val="04A0"/>
      </w:tblPr>
      <w:tblGrid>
        <w:gridCol w:w="2650"/>
        <w:gridCol w:w="7806"/>
      </w:tblGrid>
      <w:tr w:rsidR="0021107A"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h"/>
          </w:tcPr>
          <w:p w:rsidR="0021107A" w:rsidRDefault="00530A2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9700" cy="1428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h"/>
          </w:tcPr>
          <w:p w:rsidR="0021107A" w:rsidRDefault="00F96D6B">
            <w:pPr>
              <w:spacing w:after="150"/>
            </w:pPr>
            <w:r>
              <w:rPr>
                <w:rFonts w:ascii="Georgia" w:hAnsi="Georgia" w:cs="Georgia"/>
                <w:b/>
                <w:sz w:val="24"/>
                <w:szCs w:val="24"/>
              </w:rPr>
              <w:t>Отзывы экспертов</w:t>
            </w:r>
          </w:p>
          <w:p w:rsidR="0021107A" w:rsidRDefault="00F96D6B">
            <w:pPr>
              <w:spacing w:after="150"/>
            </w:pPr>
            <w:r>
              <w:rPr>
                <w:rFonts w:ascii="Georgia" w:hAnsi="Georgia" w:cs="Georgia"/>
                <w:sz w:val="24"/>
                <w:szCs w:val="24"/>
              </w:rPr>
              <w:t>«Статья вызвала большой интере</w:t>
            </w:r>
            <w:r>
              <w:rPr>
                <w:rFonts w:ascii="Georgia" w:hAnsi="Georgia" w:cs="Georgia"/>
                <w:sz w:val="24"/>
                <w:szCs w:val="24"/>
              </w:rPr>
              <w:t>с и с точки зрения изучения взаимных связей в коллективе, и особенно с точки зрения организации деятельности по развитию профессионального взаимодействия педагогов. В школах перед руководителем всегда стоит вопрос, как женский коллектив превратить в профес</w:t>
            </w:r>
            <w:r>
              <w:rPr>
                <w:rFonts w:ascii="Georgia" w:hAnsi="Georgia" w:cs="Georgia"/>
                <w:sz w:val="24"/>
                <w:szCs w:val="24"/>
              </w:rPr>
              <w:t>сиональный педагогический. В статье предложены возможные варианты: создание электронной среды, позволяющей вести удаленное общение, и создание площадок очного общения непосредственно в школе, отказ от предметных ШМО и создание метапредметных проектных груп</w:t>
            </w:r>
            <w:r>
              <w:rPr>
                <w:rFonts w:ascii="Georgia" w:hAnsi="Georgia" w:cs="Georgia"/>
                <w:sz w:val="24"/>
                <w:szCs w:val="24"/>
              </w:rPr>
              <w:t>п. Представлен опыт организации профессионального общения по итогам посещенного урока».</w:t>
            </w:r>
          </w:p>
          <w:p w:rsidR="0021107A" w:rsidRDefault="00F96D6B">
            <w:pPr>
              <w:spacing w:after="150"/>
            </w:pPr>
            <w:r>
              <w:rPr>
                <w:rFonts w:ascii="Georgia" w:hAnsi="Georgia" w:cs="Georgia"/>
                <w:sz w:val="24"/>
                <w:szCs w:val="24"/>
              </w:rPr>
              <w:t>«Очень интересная форма методического взаимодействия учителей, но без ШМО не всегда можно обойтись, особенно в большой школе, где на кафедры возлагаются определенные ад</w:t>
            </w:r>
            <w:r>
              <w:rPr>
                <w:rFonts w:ascii="Georgia" w:hAnsi="Georgia" w:cs="Georgia"/>
                <w:sz w:val="24"/>
                <w:szCs w:val="24"/>
              </w:rPr>
              <w:t>министративные, статистические функции».</w:t>
            </w:r>
          </w:p>
          <w:p w:rsidR="0021107A" w:rsidRDefault="00F96D6B">
            <w:pPr>
              <w:spacing w:after="150"/>
            </w:pPr>
            <w:r>
              <w:rPr>
                <w:rFonts w:ascii="Georgia" w:hAnsi="Georgia" w:cs="Georgia"/>
                <w:sz w:val="24"/>
                <w:szCs w:val="24"/>
              </w:rPr>
              <w:t xml:space="preserve">«Всегда интересно читать теоретиков: у них учишься. Всегда интересно читать практиков: с ними сравниваешь себя. Но интереснее всего читать работы практиков, занимающихся наукой. Перед нами такая работа: директор от </w:t>
            </w:r>
            <w:r>
              <w:rPr>
                <w:rFonts w:ascii="Georgia" w:hAnsi="Georgia" w:cs="Georgia"/>
                <w:sz w:val="24"/>
                <w:szCs w:val="24"/>
              </w:rPr>
              <w:t>сохи, обучаемый через “Директорию”. Сразу столько поводов для собственных серьезных размышлений!»</w:t>
            </w:r>
          </w:p>
          <w:p w:rsidR="0021107A" w:rsidRDefault="00F96D6B">
            <w:pPr>
              <w:spacing w:after="150"/>
            </w:pPr>
            <w:r>
              <w:rPr>
                <w:rFonts w:ascii="Georgia" w:hAnsi="Georgia" w:cs="Georgia"/>
                <w:sz w:val="24"/>
                <w:szCs w:val="24"/>
              </w:rPr>
              <w:t>«Согласна с автором статьи в том, что конкуренция в среде педагогов не способствует развитию профессионального взаимодействия. А вот стимулирование профессион</w:t>
            </w:r>
            <w:r>
              <w:rPr>
                <w:rFonts w:ascii="Georgia" w:hAnsi="Georgia" w:cs="Georgia"/>
                <w:sz w:val="24"/>
                <w:szCs w:val="24"/>
              </w:rPr>
              <w:t>альных дуэтов и проектных групп как раз будет способствовать развитию внутренних ресурсов учреждения. Электронная коммуникативная среда — это интересно. Как директор возьму на заметку».</w:t>
            </w:r>
          </w:p>
        </w:tc>
      </w:tr>
    </w:tbl>
    <w:p w:rsidR="0021107A" w:rsidRDefault="00F96D6B">
      <w:r>
        <w:rPr>
          <w:rFonts w:ascii="Georgia" w:hAnsi="Georgia" w:cs="Georgia"/>
          <w:sz w:val="24"/>
          <w:szCs w:val="24"/>
        </w:rPr>
        <w:t xml:space="preserve"> </w:t>
      </w:r>
    </w:p>
    <w:p w:rsidR="0021107A" w:rsidRDefault="0021107A"/>
    <w:p w:rsidR="0021107A" w:rsidRDefault="0021107A"/>
    <w:p w:rsidR="0021107A" w:rsidRDefault="0021107A"/>
    <w:p w:rsidR="0021107A" w:rsidRDefault="0021107A"/>
    <w:p w:rsidR="0021107A" w:rsidRDefault="0021107A"/>
    <w:p w:rsidR="0021107A" w:rsidRDefault="00530A27">
      <w:r>
        <w:rPr>
          <w:noProof/>
        </w:rPr>
        <w:drawing>
          <wp:inline distT="0" distB="0" distL="0" distR="0">
            <wp:extent cx="17621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A" w:rsidRDefault="0021107A">
      <w:hyperlink r:id="rId13" w:history="1">
        <w:r w:rsidR="00F96D6B"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21107A" w:rsidRDefault="00F96D6B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2018</w:t>
      </w:r>
    </w:p>
    <w:p w:rsidR="0021107A" w:rsidRDefault="00F96D6B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lastRenderedPageBreak/>
        <w:t>© Директор школы №2 (215), 2017</w:t>
      </w:r>
    </w:p>
    <w:sectPr w:rsidR="0021107A" w:rsidSect="0021107A">
      <w:footerReference w:type="default" r:id="rId14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6B" w:rsidRDefault="00F96D6B" w:rsidP="0021107A">
      <w:pPr>
        <w:spacing w:after="0" w:line="240" w:lineRule="auto"/>
      </w:pPr>
      <w:r>
        <w:separator/>
      </w:r>
    </w:p>
  </w:endnote>
  <w:endnote w:type="continuationSeparator" w:id="0">
    <w:p w:rsidR="00F96D6B" w:rsidRDefault="00F96D6B" w:rsidP="0021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7A" w:rsidRDefault="00F96D6B">
    <w:pPr>
      <w:jc w:val="center"/>
    </w:pPr>
    <w:r>
      <w:rPr>
        <w:rFonts w:ascii="Georgia" w:hAnsi="Georgia" w:cs="Georgia"/>
        <w:b/>
      </w:rPr>
      <w:t xml:space="preserve">~ </w:t>
    </w:r>
    <w:r w:rsidR="0021107A">
      <w:fldChar w:fldCharType="begin"/>
    </w:r>
    <w:r>
      <w:rPr>
        <w:rFonts w:ascii="Georgia" w:hAnsi="Georgia" w:cs="Georgia"/>
        <w:b/>
      </w:rPr>
      <w:instrText>PAGE</w:instrText>
    </w:r>
    <w:r w:rsidR="00530A27">
      <w:fldChar w:fldCharType="separate"/>
    </w:r>
    <w:r w:rsidR="00530A27">
      <w:rPr>
        <w:rFonts w:ascii="Georgia" w:hAnsi="Georgia" w:cs="Georgia"/>
        <w:b/>
        <w:noProof/>
      </w:rPr>
      <w:t>6</w:t>
    </w:r>
    <w:r w:rsidR="0021107A"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6B" w:rsidRDefault="00F96D6B" w:rsidP="0021107A">
      <w:pPr>
        <w:spacing w:after="0" w:line="240" w:lineRule="auto"/>
      </w:pPr>
      <w:r>
        <w:separator/>
      </w:r>
    </w:p>
  </w:footnote>
  <w:footnote w:type="continuationSeparator" w:id="0">
    <w:p w:rsidR="00F96D6B" w:rsidRDefault="00F96D6B" w:rsidP="0021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107A"/>
    <w:rsid w:val="0021107A"/>
    <w:rsid w:val="00530A27"/>
    <w:rsid w:val="00F9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21107A"/>
    <w:tblPr>
      <w:tblCellMar>
        <w:top w:w="300" w:type="dxa"/>
        <w:left w:w="200" w:type="dxa"/>
        <w:bottom w:w="70" w:type="dxa"/>
        <w:right w:w="2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irekto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1837</Words>
  <Characters>10471</Characters>
  <Application>Microsoft Office Word</Application>
  <DocSecurity>0</DocSecurity>
  <Lines>87</Lines>
  <Paragraphs>24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2018-04-28T08:26:00Z</dcterms:created>
  <dcterms:modified xsi:type="dcterms:W3CDTF">2018-04-28T08:26:00Z</dcterms:modified>
</cp:coreProperties>
</file>