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4" w:rsidRDefault="00F00F49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A4" w:rsidRDefault="00F00F49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Требования к образовательной организации, осуществляющей обучение детей с ограниченными возможностями здоровья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BE75A4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BE75A4" w:rsidRDefault="00F00F49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Ломов Алексей Иванович</w:t>
            </w:r>
          </w:p>
          <w:p w:rsidR="00BE75A4" w:rsidRDefault="00F00F49">
            <w:r>
              <w:rPr>
                <w:rFonts w:ascii="Georgia" w:hAnsi="Georgia" w:cs="Georgia"/>
                <w:i/>
                <w:iCs/>
              </w:rPr>
              <w:t>заместитель главного редактора журнала «Практика административной работы в школе», Издательской фирмы "Сентябрь"</w:t>
            </w:r>
            <w:r>
              <w:rPr>
                <w:rFonts w:ascii="Georgia" w:hAnsi="Georgia" w:cs="Georgia"/>
                <w:i/>
                <w:iCs/>
              </w:rPr>
              <w:t>, г. Москва</w:t>
            </w:r>
          </w:p>
        </w:tc>
      </w:tr>
    </w:tbl>
    <w:p w:rsidR="00BE75A4" w:rsidRDefault="00BE75A4"/>
    <w:p w:rsidR="00BE75A4" w:rsidRDefault="00F00F49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>С 1 сентября 2016 года вступают в действие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</w:t>
      </w:r>
      <w:r>
        <w:rPr>
          <w:rFonts w:ascii="Georgia" w:hAnsi="Georgia" w:cs="Georgia"/>
          <w:b/>
          <w:sz w:val="24"/>
          <w:szCs w:val="24"/>
        </w:rPr>
        <w:t>аммам для обучающихся с ограниченными возможностями здоровья. Это означает, что к указанной дате необходимо обеспечить выполнение новых санитарно-эпидемиологических требований. О том, каковы эти требования к территории школы, наполняемости классов, к школь</w:t>
      </w:r>
      <w:r>
        <w:rPr>
          <w:rFonts w:ascii="Georgia" w:hAnsi="Georgia" w:cs="Georgia"/>
          <w:b/>
          <w:sz w:val="24"/>
          <w:szCs w:val="24"/>
        </w:rPr>
        <w:t>ной столовой и санитарным узлам рассказывает заместитель главного редактора журнала "Практика административной работы в школе" А.И. Ломов.</w:t>
      </w:r>
    </w:p>
    <w:p w:rsidR="00BE75A4" w:rsidRDefault="00F00F49">
      <w:pPr>
        <w:spacing w:after="150"/>
      </w:pPr>
      <w:r>
        <w:rPr>
          <w:rFonts w:ascii="Georgia" w:hAnsi="Georgia" w:cs="Georgia"/>
          <w:b/>
          <w:sz w:val="28"/>
          <w:szCs w:val="28"/>
        </w:rPr>
        <w:t>Действующие требования к обучению детей с ограниченными возможностями здоровья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Конституционное право на образование (</w:t>
      </w:r>
      <w:r>
        <w:rPr>
          <w:rFonts w:ascii="Georgia" w:hAnsi="Georgia" w:cs="Georgia"/>
          <w:sz w:val="24"/>
          <w:szCs w:val="24"/>
        </w:rPr>
        <w:t xml:space="preserve">ч. 1 ст. 43 Конституции Российской Федерации) закреплено в Федеральном законе «Об образовании в Российской Федерации» (далее — Закон) как </w:t>
      </w:r>
      <w:r>
        <w:rPr>
          <w:rFonts w:ascii="Georgia" w:hAnsi="Georgia" w:cs="Georgia"/>
          <w:b/>
          <w:i/>
          <w:iCs/>
          <w:sz w:val="24"/>
          <w:szCs w:val="24"/>
        </w:rPr>
        <w:t>право обучающихся на условия для обучения с учетом особенностей их психофизического развития и состояния здоровья,</w:t>
      </w:r>
      <w:r>
        <w:rPr>
          <w:rFonts w:ascii="Georgia" w:hAnsi="Georgia" w:cs="Georgia"/>
          <w:sz w:val="24"/>
          <w:szCs w:val="24"/>
        </w:rPr>
        <w:t xml:space="preserve"> в т</w:t>
      </w:r>
      <w:r>
        <w:rPr>
          <w:rFonts w:ascii="Georgia" w:hAnsi="Georgia" w:cs="Georgia"/>
          <w:sz w:val="24"/>
          <w:szCs w:val="24"/>
        </w:rPr>
        <w:t>ом числе право на получение социально-педагогической и психологической помощи, бесплатной психолого-медико-педагогической коррекции (п. 2 ч. 1 ст. 34 Закона). Для обучающихся с ограниченными возможностями здоровья (далее — ОВЗ) статьей 79 в качестве требов</w:t>
      </w:r>
      <w:r>
        <w:rPr>
          <w:rFonts w:ascii="Georgia" w:hAnsi="Georgia" w:cs="Georgia"/>
          <w:sz w:val="24"/>
          <w:szCs w:val="24"/>
        </w:rPr>
        <w:t>аний к организации их обучения дополнительно предусмотрены следующие:</w:t>
      </w:r>
    </w:p>
    <w:p w:rsidR="00BE75A4" w:rsidRDefault="00F00F49" w:rsidP="00F00F4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содержание образования и условия организации обучения и воспитания обучающихся с ОВЗ определяются адаптированной образовательной программой, а для инвалидов — еще и их индивидуальной п</w:t>
      </w:r>
      <w:r>
        <w:rPr>
          <w:rFonts w:ascii="Georgia" w:hAnsi="Georgia" w:cs="Georgia"/>
          <w:sz w:val="24"/>
          <w:szCs w:val="24"/>
        </w:rPr>
        <w:t>рограммой реабилитации (ч. 1);</w:t>
      </w:r>
    </w:p>
    <w:p w:rsidR="00BE75A4" w:rsidRDefault="00F00F49" w:rsidP="00F00F4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общее образование обучающихся с ОВЗ осуществляется по адаптированным основным общеобразовательным программам (далее — АООП) в организациях, осуществляющих образовательную деятельность (далее — ОООД), при обязательном создан</w:t>
      </w:r>
      <w:r>
        <w:rPr>
          <w:rFonts w:ascii="Georgia" w:hAnsi="Georgia" w:cs="Georgia"/>
          <w:sz w:val="24"/>
          <w:szCs w:val="24"/>
        </w:rPr>
        <w:t>ии этими организациями специальных условий</w:t>
      </w:r>
      <w:r>
        <w:rPr>
          <w:rStyle w:val="a7"/>
          <w:rFonts w:ascii="Georgia" w:hAnsi="Georgia" w:cs="Georgia"/>
          <w:sz w:val="24"/>
          <w:szCs w:val="24"/>
        </w:rPr>
        <w:footnoteReference w:id="2"/>
      </w:r>
      <w:r>
        <w:rPr>
          <w:rFonts w:ascii="Georgia" w:hAnsi="Georgia" w:cs="Georgia"/>
          <w:sz w:val="24"/>
          <w:szCs w:val="24"/>
        </w:rPr>
        <w:t> для получения образования такими обучающимися (ч. 2);</w:t>
      </w:r>
    </w:p>
    <w:p w:rsidR="00BE75A4" w:rsidRDefault="00F00F49" w:rsidP="00F00F49">
      <w:pPr>
        <w:numPr>
          <w:ilvl w:val="0"/>
          <w:numId w:val="10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образование обучающихся с </w:t>
      </w:r>
      <w:r>
        <w:rPr>
          <w:rFonts w:ascii="Georgia" w:hAnsi="Georgia" w:cs="Georgia"/>
          <w:sz w:val="24"/>
          <w:szCs w:val="24"/>
        </w:rPr>
        <w:t>ОВЗ может быть организовано как в отдельных ОООД, классах, группах, так и совместно с другими обучающимися (ч. 4).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этом следует иметь в виду, что право выбора ОООД предоставлено законным представителям несовершеннолетних обучающихся до завершения получ</w:t>
      </w:r>
      <w:r>
        <w:rPr>
          <w:rFonts w:ascii="Georgia" w:hAnsi="Georgia" w:cs="Georgia"/>
          <w:sz w:val="24"/>
          <w:szCs w:val="24"/>
        </w:rPr>
        <w:t>ения их ребенком основного общего образования (п. 1 ч. 3 ст. 44 Закона) или самим обучающимся после получения им основного общего образования или после достижения восемнадцати лет (п. 1 ч. 1 ст. 34 Закона). А это значит, что такие обучающиеся могут поступи</w:t>
      </w:r>
      <w:r>
        <w:rPr>
          <w:rFonts w:ascii="Georgia" w:hAnsi="Georgia" w:cs="Georgia"/>
          <w:sz w:val="24"/>
          <w:szCs w:val="24"/>
        </w:rPr>
        <w:t>ть в любую ОООД, в том числе и не специализирующуюся на реализации АООП. В связи с этим руководству всех ОООД необходимо знать, при соблюдении каких условий обучение детей с ОВЗ в их организациях правомерно.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настоящее время во многих ОООД требования по с</w:t>
      </w:r>
      <w:r>
        <w:rPr>
          <w:rFonts w:ascii="Georgia" w:hAnsi="Georgia" w:cs="Georgia"/>
          <w:sz w:val="24"/>
          <w:szCs w:val="24"/>
        </w:rPr>
        <w:t>озданию доступной (безбарьерной) среды для детей с ОВЗ (п. 4.4) сводятся к построению пандусов, туалетных кабин большей площади и иногда устройств для подъема (спуска) с этажа на этаж. То есть предпринимаются некоторые попытки создать условия для обучающих</w:t>
      </w:r>
      <w:r>
        <w:rPr>
          <w:rFonts w:ascii="Georgia" w:hAnsi="Georgia" w:cs="Georgia"/>
          <w:sz w:val="24"/>
          <w:szCs w:val="24"/>
        </w:rPr>
        <w:t>ся-колясочников. Но обучающийся с ОВЗ — это не только колясочник, это «физическое лицо, имеющее недостатки в физическом и (или) психологическом развитии, подтвержденные психолого-медико-педагогической комиссией и препятствующие получению образования без со</w:t>
      </w:r>
      <w:r>
        <w:rPr>
          <w:rFonts w:ascii="Georgia" w:hAnsi="Georgia" w:cs="Georgia"/>
          <w:sz w:val="24"/>
          <w:szCs w:val="24"/>
        </w:rPr>
        <w:t>здания специальных условий» (п. 16 ст. 2 Закона). То есть для значительного числа обучающихся с ОВЗ никаких специальных условий до настоящего времени не только не создавалось, но даже и не предусматривалось.</w:t>
      </w:r>
    </w:p>
    <w:p w:rsidR="00BE75A4" w:rsidRDefault="00F00F49">
      <w:pPr>
        <w:spacing w:after="150"/>
      </w:pPr>
      <w:r>
        <w:rPr>
          <w:rFonts w:ascii="Georgia" w:hAnsi="Georgia" w:cs="Georgia"/>
          <w:b/>
          <w:sz w:val="28"/>
          <w:szCs w:val="28"/>
        </w:rPr>
        <w:t>Новые санитарно-эпидемиологические требования</w:t>
      </w:r>
    </w:p>
    <w:p w:rsidR="00BE75A4" w:rsidRDefault="00F00F49" w:rsidP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С </w:t>
      </w:r>
      <w:r>
        <w:rPr>
          <w:rFonts w:ascii="Georgia" w:hAnsi="Georgia" w:cs="Georgia"/>
          <w:sz w:val="24"/>
          <w:szCs w:val="24"/>
        </w:rPr>
        <w:t>1 сентября 2016 года вступают в действие санитарно-эпидемиологические требования к условиям и организации обучения и воспитания в организациях, осуществляющих образовательную деятельность по АООП для обучающихся с ограниченными возможностями здоровья (дале</w:t>
      </w:r>
      <w:r>
        <w:rPr>
          <w:rFonts w:ascii="Georgia" w:hAnsi="Georgia" w:cs="Georgia"/>
          <w:sz w:val="24"/>
          <w:szCs w:val="24"/>
        </w:rPr>
        <w:t xml:space="preserve">е — СанПиН 2.4.2.3286−15), утвержденные постановлением Главного государственного санитарного врача Российской Федерации </w:t>
      </w:r>
      <w:r>
        <w:rPr>
          <w:rFonts w:ascii="Georgia" w:hAnsi="Georgia" w:cs="Georgia"/>
          <w:sz w:val="24"/>
          <w:szCs w:val="24"/>
        </w:rPr>
        <w:t>от 10.06.2015 №</w:t>
      </w:r>
      <w:r>
        <w:rPr>
          <w:rFonts w:ascii="Georgia" w:hAnsi="Georgia" w:cs="Georgia"/>
          <w:sz w:val="24"/>
          <w:szCs w:val="24"/>
        </w:rPr>
        <w:t>26, которые устанавливают санитарно-эпидемиологические требования (п. 1.2) к: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условиям размещения ОООД для обучающихс</w:t>
      </w:r>
      <w:r>
        <w:rPr>
          <w:rFonts w:ascii="Georgia" w:hAnsi="Georgia" w:cs="Georgia"/>
          <w:sz w:val="24"/>
          <w:szCs w:val="24"/>
        </w:rPr>
        <w:t>я с ОВЗ;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оборудованию и содержанию территории таких организаций;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зданию и оборудованию помещений;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воздушно-тепловому режиму;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естественному и искусственному освещению;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водоснабжению и канализации;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организации образовательной деятельности и режиму дня;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условиям проживания обучающихся с ОВЗ в ОООД;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организации медицинского обслуживания обучающихся с ОВЗ;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санитарному состоянию и содержанию помещений;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прохождению профила</w:t>
      </w:r>
      <w:r>
        <w:rPr>
          <w:rFonts w:ascii="Georgia" w:hAnsi="Georgia" w:cs="Georgia"/>
          <w:sz w:val="24"/>
          <w:szCs w:val="24"/>
        </w:rPr>
        <w:t>ктических медицинских осмотров;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гигиеническому воспитанию и обучению;</w:t>
      </w:r>
    </w:p>
    <w:p w:rsidR="00BE75A4" w:rsidRDefault="00F00F49" w:rsidP="00F00F49">
      <w:pPr>
        <w:numPr>
          <w:ilvl w:val="0"/>
          <w:numId w:val="11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личной гигиене персонала.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Действие этих правил распространяется не только на проектируемые, строящиеся и реконструируемые, но и на</w:t>
      </w:r>
      <w:r>
        <w:rPr>
          <w:rFonts w:ascii="Georgia" w:hAnsi="Georgia" w:cs="Georgia"/>
          <w:b/>
          <w:i/>
          <w:iCs/>
          <w:sz w:val="24"/>
          <w:szCs w:val="24"/>
        </w:rPr>
        <w:t xml:space="preserve"> действующие </w:t>
      </w:r>
      <w:r>
        <w:rPr>
          <w:rFonts w:ascii="Georgia" w:hAnsi="Georgia" w:cs="Georgia"/>
          <w:sz w:val="24"/>
          <w:szCs w:val="24"/>
        </w:rPr>
        <w:t>ОООД, в которых обучаются (</w:t>
      </w:r>
      <w:r>
        <w:rPr>
          <w:rFonts w:ascii="Georgia" w:hAnsi="Georgia" w:cs="Georgia"/>
          <w:sz w:val="24"/>
          <w:szCs w:val="24"/>
        </w:rPr>
        <w:t>или планируются для приема на обучение) дети с ОВЗ, независимо от типа ОООД, ее организационно-правовой формы и формы собственности (п. 1.3 СанПиН 2.4.2.3286−15).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И если вы предполагаете осуществлять обучение детей с ОВЗ в своей образовательной организации</w:t>
      </w:r>
      <w:r>
        <w:rPr>
          <w:rFonts w:ascii="Georgia" w:hAnsi="Georgia" w:cs="Georgia"/>
          <w:sz w:val="24"/>
          <w:szCs w:val="24"/>
        </w:rPr>
        <w:t>, то к 1 сентября текущего года вам необходимо обеспечить выполнение новых санитарно-эпидемиологических требований.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Поскольку ранее построенные здания, а также здания, приспособленные для обучающихся с ОВЗ, можно продолжать эксплуатировать в соответствии с</w:t>
      </w:r>
      <w:r>
        <w:rPr>
          <w:rFonts w:ascii="Georgia" w:hAnsi="Georgia" w:cs="Georgia"/>
          <w:sz w:val="24"/>
          <w:szCs w:val="24"/>
        </w:rPr>
        <w:t> проектами, по которым они были построены (п. 1.3 СанПиН 2.4.2.3286−15), то я не стану останавливаться на изменении требований к проектам зданий.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Речь стоит вести о требованиях, за невыполнение которых к ОООД и ее руководителю может быть применен администр</w:t>
      </w:r>
      <w:r>
        <w:rPr>
          <w:rFonts w:ascii="Georgia" w:hAnsi="Georgia" w:cs="Georgia"/>
          <w:sz w:val="24"/>
          <w:szCs w:val="24"/>
        </w:rPr>
        <w:t>ативный штраф (в размере от трех до семи тысяч рублей для руководителя (как должностного лица) и от тридцати до семидесяти тысяч рублей для ОООД (как юридического лица) (ч. 1 ст. 6.7 Кодекса Российской Федерации об административных правонарушениях (далее —</w:t>
      </w:r>
      <w:r>
        <w:rPr>
          <w:rFonts w:ascii="Georgia" w:hAnsi="Georgia" w:cs="Georgia"/>
          <w:sz w:val="24"/>
          <w:szCs w:val="24"/>
        </w:rPr>
        <w:t xml:space="preserve"> КоАП)). При повторном нарушении еще более жесткие штрафные санкции: от десяти до пятнадцати тысяч рублей для руководителя, а для ОООД от ста до ста пятидесяти тысяч рублей или административное приостановление деятельности на срок до девяноста суток (ч. 2 </w:t>
      </w:r>
      <w:r>
        <w:rPr>
          <w:rFonts w:ascii="Georgia" w:hAnsi="Georgia" w:cs="Georgia"/>
          <w:sz w:val="24"/>
          <w:szCs w:val="24"/>
        </w:rPr>
        <w:t>ст. 6.7 КоАП)).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таким требованиям относятся требования к условиям отдыха и оздоровления детей, их воспитания и обучения, к техническим, в том числе аудиовизуальным, и иным средствам воспитания и обучения, к учебной мебели, а также к учебникам и иной изда</w:t>
      </w:r>
      <w:r>
        <w:rPr>
          <w:rFonts w:ascii="Georgia" w:hAnsi="Georgia" w:cs="Georgia"/>
          <w:sz w:val="24"/>
          <w:szCs w:val="24"/>
        </w:rPr>
        <w:t xml:space="preserve">тельской продукции. При этом следует иметь в виду, что теперь обучать детей с ОВЗ правомерно лишь в тех ОООД, которые расположены вблизи лесных, лесопарковых зон на обособленных земельных участках или на внутриквартальных территориях жилых </w:t>
      </w:r>
      <w:r>
        <w:rPr>
          <w:rFonts w:ascii="Georgia" w:hAnsi="Georgia" w:cs="Georgia"/>
          <w:sz w:val="24"/>
          <w:szCs w:val="24"/>
        </w:rPr>
        <w:lastRenderedPageBreak/>
        <w:t>микрорайонов (п.</w:t>
      </w:r>
      <w:r>
        <w:rPr>
          <w:rFonts w:ascii="Georgia" w:hAnsi="Georgia" w:cs="Georgia"/>
          <w:sz w:val="24"/>
          <w:szCs w:val="24"/>
        </w:rPr>
        <w:t> 2.1 СанПиН 2.4.2.3286−15), пути движения детей к которым не пересекаются с проездами для транспорта, а покрытие проездов, подходов и дорожек ровное, без выбоин и дефектов (п. 3.11 СанПиН 2.4.2.3286−15).</w:t>
      </w:r>
    </w:p>
    <w:p w:rsidR="00BE75A4" w:rsidRDefault="00F00F49">
      <w:pPr>
        <w:spacing w:after="150"/>
      </w:pPr>
      <w:r>
        <w:rPr>
          <w:rFonts w:ascii="Georgia" w:hAnsi="Georgia" w:cs="Georgia"/>
          <w:b/>
          <w:sz w:val="28"/>
          <w:szCs w:val="28"/>
        </w:rPr>
        <w:t>Изменения на территории школы и требования к освещен</w:t>
      </w:r>
      <w:r>
        <w:rPr>
          <w:rFonts w:ascii="Georgia" w:hAnsi="Georgia" w:cs="Georgia"/>
          <w:b/>
          <w:sz w:val="28"/>
          <w:szCs w:val="28"/>
        </w:rPr>
        <w:t>ности помещений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Прежде всего выясним, какие изменения необходимо сделать на территории ОООД, если в ней обучаются (или планируются к принятию на обучение) дети с ОВЗ.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1. Необходимо обеспечить ограждение территории ОООД со всех сторон (п. 2.1 СанПиН 2.4.2.3</w:t>
      </w:r>
      <w:r>
        <w:rPr>
          <w:rFonts w:ascii="Georgia" w:hAnsi="Georgia" w:cs="Georgia"/>
          <w:sz w:val="24"/>
          <w:szCs w:val="24"/>
        </w:rPr>
        <w:t xml:space="preserve">286−15). </w:t>
      </w:r>
      <w:r>
        <w:rPr>
          <w:rFonts w:ascii="Georgia" w:hAnsi="Georgia" w:cs="Georgia"/>
          <w:i/>
          <w:iCs/>
          <w:sz w:val="24"/>
          <w:szCs w:val="24"/>
        </w:rPr>
        <w:t>(Для сравнения: СанПиН 2.4.2.2821−10 допускают отсутствие ограждения со стороны стен здания, непосредственно прилегающих к пешеходному тротуару (п. 3.1)).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 При обучении слабовидящих детей необходимо обеспечить на территории ОООД в темное время с</w:t>
      </w:r>
      <w:r>
        <w:rPr>
          <w:rFonts w:ascii="Georgia" w:hAnsi="Georgia" w:cs="Georgia"/>
          <w:sz w:val="24"/>
          <w:szCs w:val="24"/>
        </w:rPr>
        <w:t>уток уровень искусственной освещенности на уровне земли не менее 40 лк.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обучении детей с нарушениями зрения учебные помещения и читальные залы необходимо оборудовать комбинированной системой общего искусственного и местного освещения, обеспечивающей су</w:t>
      </w:r>
      <w:r>
        <w:rPr>
          <w:rFonts w:ascii="Georgia" w:hAnsi="Georgia" w:cs="Georgia"/>
          <w:sz w:val="24"/>
          <w:szCs w:val="24"/>
        </w:rPr>
        <w:t>ммарный уровень освещенности (п. 6.3 СанПиН 2.4.2.3286−15):</w:t>
      </w:r>
    </w:p>
    <w:p w:rsidR="00BE75A4" w:rsidRDefault="00F00F49" w:rsidP="00F00F49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1000 лк для детей с высокой степенью осложненной близорукости и высокой степенью дальнозоркости;</w:t>
      </w:r>
    </w:p>
    <w:p w:rsidR="00BE75A4" w:rsidRDefault="00F00F49" w:rsidP="00F00F49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1000−1500 лк для детей с поражением сетчатки и зрительного нерва без светобоязни;</w:t>
      </w:r>
    </w:p>
    <w:p w:rsidR="00BE75A4" w:rsidRDefault="00F00F49" w:rsidP="00F00F49">
      <w:pPr>
        <w:numPr>
          <w:ilvl w:val="0"/>
          <w:numId w:val="12"/>
        </w:numPr>
        <w:spacing w:after="150"/>
        <w:jc w:val="both"/>
      </w:pPr>
      <w:r>
        <w:rPr>
          <w:rFonts w:ascii="Georgia" w:hAnsi="Georgia" w:cs="Georgia"/>
          <w:sz w:val="24"/>
          <w:szCs w:val="24"/>
        </w:rPr>
        <w:t>не более 50</w:t>
      </w:r>
      <w:r>
        <w:rPr>
          <w:rFonts w:ascii="Georgia" w:hAnsi="Georgia" w:cs="Georgia"/>
          <w:sz w:val="24"/>
          <w:szCs w:val="24"/>
        </w:rPr>
        <w:t>0 лк для детей со светобоязнью.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Для детей со светобоязнью над учебными столами кроме того необходимо предусмотреть раздельное включение отдельных групп светильников общего освещения (п. 6.3 СанПиН 2.4.2.3286−15). В помещениях, имеющих зоны с разными услови</w:t>
      </w:r>
      <w:r>
        <w:rPr>
          <w:rFonts w:ascii="Georgia" w:hAnsi="Georgia" w:cs="Georgia"/>
          <w:sz w:val="24"/>
          <w:szCs w:val="24"/>
        </w:rPr>
        <w:t>ями естественного освещения и различными режимами работ, нужно предусмотреть раздельное управление освещением таких зон (п. 6.4 СанПиН 2.4.2.3286−15).</w:t>
      </w:r>
    </w:p>
    <w:p w:rsidR="00BE75A4" w:rsidRDefault="00F00F49">
      <w:pPr>
        <w:spacing w:after="150"/>
      </w:pPr>
      <w:r>
        <w:rPr>
          <w:rFonts w:ascii="Georgia" w:hAnsi="Georgia" w:cs="Georgia"/>
          <w:b/>
          <w:sz w:val="28"/>
          <w:szCs w:val="28"/>
        </w:rPr>
        <w:t>Наполняемость классов (групп)</w:t>
      </w:r>
    </w:p>
    <w:p w:rsidR="00F00F49" w:rsidRDefault="00F00F49" w:rsidP="00F00F49">
      <w:pPr>
        <w:spacing w:after="150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Наполняемость классов (</w:t>
      </w:r>
      <w:r>
        <w:rPr>
          <w:rFonts w:ascii="Georgia" w:hAnsi="Georgia" w:cs="Georgia"/>
          <w:sz w:val="24"/>
          <w:szCs w:val="24"/>
        </w:rPr>
        <w:t>групп), в которых обучаются дети с ОВЗ, должна соответствовать приведенным ниже требованиям (Приложение 1 к СанПиН 2.4.2.3286−15).</w:t>
      </w:r>
    </w:p>
    <w:p w:rsidR="00BE75A4" w:rsidRDefault="00F00F49" w:rsidP="00F00F49">
      <w:pPr>
        <w:spacing w:after="150"/>
        <w:jc w:val="center"/>
      </w:pPr>
      <w:r>
        <w:rPr>
          <w:rFonts w:ascii="Georgia" w:hAnsi="Georgia" w:cs="Georgia"/>
          <w:b/>
          <w:i/>
          <w:iCs/>
          <w:sz w:val="24"/>
          <w:szCs w:val="24"/>
        </w:rPr>
        <w:t>Требования к наполняемости классов (групп), в которых обучаются дети с ОВЗ</w:t>
      </w: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/>
      </w:tblPr>
      <w:tblGrid>
        <w:gridCol w:w="537"/>
        <w:gridCol w:w="2086"/>
        <w:gridCol w:w="2771"/>
        <w:gridCol w:w="1626"/>
        <w:gridCol w:w="1626"/>
        <w:gridCol w:w="1626"/>
      </w:tblGrid>
      <w:tr w:rsidR="00F00F49" w:rsidRPr="00267DFF" w:rsidTr="00F00F49">
        <w:trPr>
          <w:trHeight w:val="149"/>
        </w:trPr>
        <w:tc>
          <w:tcPr>
            <w:tcW w:w="258" w:type="pct"/>
            <w:vMerge w:val="restar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F00F49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001" w:type="pct"/>
            <w:vMerge w:val="restar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F00F49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Вид ОВЗ</w:t>
            </w:r>
          </w:p>
        </w:tc>
        <w:tc>
          <w:tcPr>
            <w:tcW w:w="3741" w:type="pct"/>
            <w:gridSpan w:val="4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b/>
                <w:i/>
                <w:color w:val="000000"/>
                <w:sz w:val="18"/>
                <w:szCs w:val="18"/>
              </w:rPr>
            </w:pPr>
            <w:r w:rsidRPr="00F00F49">
              <w:rPr>
                <w:rFonts w:eastAsiaTheme="minorEastAsia"/>
                <w:b/>
                <w:i/>
                <w:color w:val="000000"/>
                <w:sz w:val="18"/>
                <w:szCs w:val="18"/>
              </w:rPr>
              <w:t>Варианты программ образования</w:t>
            </w:r>
            <w:r>
              <w:rPr>
                <w:rStyle w:val="a7"/>
                <w:rFonts w:eastAsiaTheme="minorEastAsia"/>
                <w:b/>
                <w:i/>
                <w:color w:val="000000"/>
                <w:sz w:val="18"/>
                <w:szCs w:val="18"/>
              </w:rPr>
              <w:footnoteReference w:id="3"/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  <w:vMerge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1" w:type="pct"/>
            <w:vMerge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Первый вариант </w:t>
            </w:r>
          </w:p>
        </w:tc>
        <w:tc>
          <w:tcPr>
            <w:tcW w:w="780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Второй вариант</w:t>
            </w:r>
          </w:p>
        </w:tc>
        <w:tc>
          <w:tcPr>
            <w:tcW w:w="780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Третий вариант</w:t>
            </w:r>
          </w:p>
        </w:tc>
        <w:tc>
          <w:tcPr>
            <w:tcW w:w="780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Четвертый </w:t>
            </w: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br/>
              <w:t xml:space="preserve">вариант 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780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780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>6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41" w:type="pct"/>
            <w:gridSpan w:val="4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b/>
                <w:bCs/>
                <w:i/>
                <w:iCs/>
                <w:color w:val="000000"/>
                <w:sz w:val="18"/>
                <w:szCs w:val="18"/>
              </w:rPr>
              <w:t xml:space="preserve">Максимальное количество обучающихся 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Глухие </w:t>
            </w:r>
            <w:r w:rsidRPr="00267DFF">
              <w:rPr>
                <w:rFonts w:eastAsiaTheme="minorEastAsia"/>
                <w:color w:val="000000"/>
                <w:sz w:val="18"/>
                <w:szCs w:val="18"/>
              </w:rPr>
              <w:br/>
              <w:t>обучающиеся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глухих обучающихся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класса: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1 глухом — не более 15 обучающихся;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2 глухих — не более 15 обучающихся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Слабослышащие и позднооглохшие обучающиеся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слабослышащих или позднооглохших обучающихся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класса: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1 слабослышащем или позднооглохшем — не более 25 обучающихся;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2 слабослышащих или позднооглохших — не более 20 обучающихся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I отделение: 8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II отделение: 6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Вариант </w:t>
            </w:r>
            <w:r w:rsidRPr="00267DFF">
              <w:rPr>
                <w:rFonts w:eastAsiaTheme="minorEastAsia"/>
                <w:color w:val="000000"/>
                <w:sz w:val="18"/>
                <w:szCs w:val="18"/>
              </w:rPr>
              <w:br/>
              <w:t>не предусмотрен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Слепые </w:t>
            </w:r>
            <w:r w:rsidRPr="00267DFF">
              <w:rPr>
                <w:rFonts w:eastAsiaTheme="minorEastAsia"/>
                <w:color w:val="000000"/>
                <w:sz w:val="18"/>
                <w:szCs w:val="18"/>
              </w:rPr>
              <w:br/>
              <w:t>обучающиеся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слепых обучающихся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класса: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1 слепом — не более 20 обучающихся;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2 слепых — не более 15 обучающихся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Слабовидящие обучающиеся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слабовидящих обучающихся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класса: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1 слабовидящем — не более 25 обучающихся;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 2 слабовидящих — не более 20 обучающихся 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Вариант </w:t>
            </w:r>
            <w:r w:rsidRPr="00267DFF">
              <w:rPr>
                <w:rFonts w:eastAsiaTheme="minorEastAsia"/>
                <w:color w:val="000000"/>
                <w:sz w:val="18"/>
                <w:szCs w:val="18"/>
              </w:rPr>
              <w:br/>
              <w:t>не предусмотрен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Обучающиеся с тяжелыми нарушениями речи (ТНР)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5 обучающихся с ТНР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Общая наполняемость </w:t>
            </w:r>
            <w:r w:rsidRPr="00267DFF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класса не более 25 обучающихся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Вариант не предусмотрен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Вариант </w:t>
            </w:r>
            <w:r w:rsidRPr="00267DFF">
              <w:rPr>
                <w:rFonts w:eastAsiaTheme="minorEastAsia"/>
                <w:color w:val="000000"/>
                <w:sz w:val="18"/>
                <w:szCs w:val="18"/>
              </w:rPr>
              <w:br/>
              <w:t>не предусмотрен</w:t>
            </w:r>
          </w:p>
        </w:tc>
      </w:tr>
      <w:tr w:rsidR="00F00F49" w:rsidRPr="00267DFF" w:rsidTr="00F00F49">
        <w:trPr>
          <w:trHeight w:val="1655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Обучающиеся с нарушениями опорно-двигательного аппарата (НОДА) 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обучающихся с НОДА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класса: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1 обучающемся с НОДА — не более 20 обучающихся;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2 — не более 15 обучающихся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 xml:space="preserve">Обучающиеся с задержкой психического развития (ЗПР) 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4 обучающихся с ЗПР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 не более 25 обучающихся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Вариант не предусмотрен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Вариант не предусмотрен</w:t>
            </w:r>
          </w:p>
        </w:tc>
      </w:tr>
      <w:tr w:rsidR="00F00F49" w:rsidRPr="00267DFF" w:rsidTr="00F00F49">
        <w:trPr>
          <w:trHeight w:val="4729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Обучающиеся с расстройствами аутистического спектра (РАС)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обучающихся с РАС в классе в условиях инклюзии.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Общая наполняемость класса: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1 обучающемся с РАС — не более 20 обучающихся;</w:t>
            </w:r>
          </w:p>
          <w:p w:rsidR="00F00F49" w:rsidRPr="00F00F49" w:rsidRDefault="00F00F49" w:rsidP="00F00F4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88" w:lineRule="auto"/>
              <w:ind w:right="57"/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0F49">
              <w:rPr>
                <w:rFonts w:ascii="Arial" w:hAnsi="Arial" w:cs="Arial"/>
                <w:color w:val="000000"/>
                <w:sz w:val="18"/>
                <w:szCs w:val="18"/>
              </w:rPr>
              <w:t>при 2 обучающихся с РАС — не более 15 обучающихся</w:t>
            </w:r>
          </w:p>
        </w:tc>
        <w:tc>
          <w:tcPr>
            <w:tcW w:w="780" w:type="pct"/>
            <w:vAlign w:val="center"/>
          </w:tcPr>
          <w:p w:rsidR="00F00F49" w:rsidRPr="00F00F49" w:rsidRDefault="00F00F49" w:rsidP="00F00F49">
            <w:pPr>
              <w:autoSpaceDE w:val="0"/>
              <w:autoSpaceDN w:val="0"/>
              <w:adjustRightInd w:val="0"/>
              <w:spacing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2 обучающихся с РАС в классе в условиях инклюзии при общей наполняемости класса не более 12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обучающихся</w:t>
            </w:r>
          </w:p>
        </w:tc>
        <w:tc>
          <w:tcPr>
            <w:tcW w:w="780" w:type="pct"/>
            <w:vAlign w:val="center"/>
          </w:tcPr>
          <w:p w:rsidR="00F00F49" w:rsidRPr="00F00F49" w:rsidRDefault="00F00F49" w:rsidP="00F00F49">
            <w:pPr>
              <w:autoSpaceDE w:val="0"/>
              <w:autoSpaceDN w:val="0"/>
              <w:adjustRightInd w:val="0"/>
              <w:spacing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1 обучающегося с РАС в классе в условиях инклюзии при общей наполняемости класса не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более 9 обучающихся</w:t>
            </w:r>
          </w:p>
        </w:tc>
        <w:tc>
          <w:tcPr>
            <w:tcW w:w="780" w:type="pct"/>
            <w:vAlign w:val="center"/>
          </w:tcPr>
          <w:p w:rsidR="00F00F49" w:rsidRPr="00F00F49" w:rsidRDefault="00F00F49" w:rsidP="00F00F49">
            <w:pPr>
              <w:autoSpaceDE w:val="0"/>
              <w:autoSpaceDN w:val="0"/>
              <w:adjustRightInd w:val="0"/>
              <w:spacing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Не более 1 обучающегося с РАС в классе в условиях инклюзии при общей наполняемости класса не более 5 обучающихся (не более 2 обучающихся</w:t>
            </w:r>
          </w:p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с РАС в классе с обучающимися с умственной отсталостью (нарушениями интеллекта))</w:t>
            </w:r>
          </w:p>
        </w:tc>
      </w:tr>
      <w:tr w:rsidR="00F00F49" w:rsidRPr="00267DFF" w:rsidTr="00F00F49">
        <w:trPr>
          <w:trHeight w:val="60"/>
        </w:trPr>
        <w:tc>
          <w:tcPr>
            <w:tcW w:w="258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1401" w:type="pct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Вариант не предусмотрен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Вариант не предусмотрен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pct"/>
            <w:vAlign w:val="center"/>
          </w:tcPr>
          <w:p w:rsidR="00F00F49" w:rsidRPr="00267DFF" w:rsidRDefault="00F00F49" w:rsidP="00F00F49">
            <w:pPr>
              <w:autoSpaceDE w:val="0"/>
              <w:autoSpaceDN w:val="0"/>
              <w:adjustRightInd w:val="0"/>
              <w:spacing w:after="0" w:line="288" w:lineRule="auto"/>
              <w:ind w:left="57" w:right="57"/>
              <w:contextualSpacing/>
              <w:jc w:val="center"/>
              <w:textAlignment w:val="center"/>
              <w:rPr>
                <w:rFonts w:eastAsiaTheme="minorEastAsia"/>
                <w:color w:val="000000"/>
                <w:sz w:val="18"/>
                <w:szCs w:val="18"/>
              </w:rPr>
            </w:pPr>
            <w:r w:rsidRPr="00267DFF">
              <w:rPr>
                <w:rFonts w:eastAsiaTheme="minorEastAsia"/>
                <w:color w:val="000000"/>
                <w:sz w:val="18"/>
                <w:szCs w:val="18"/>
              </w:rPr>
              <w:t>5</w:t>
            </w:r>
          </w:p>
        </w:tc>
      </w:tr>
    </w:tbl>
    <w:p w:rsidR="00BE75A4" w:rsidRDefault="00F00F49" w:rsidP="00F00F49">
      <w:r>
        <w:rPr>
          <w:rFonts w:ascii="Georgia" w:hAnsi="Georgia" w:cs="Georgia"/>
          <w:sz w:val="24"/>
          <w:szCs w:val="24"/>
        </w:rPr>
        <w:t xml:space="preserve"> 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 Второй вариант предполагает, что </w:t>
      </w:r>
      <w:r>
        <w:rPr>
          <w:rFonts w:ascii="Georgia" w:hAnsi="Georgia" w:cs="Georgia"/>
          <w:sz w:val="24"/>
          <w:szCs w:val="24"/>
        </w:rPr>
        <w:t>обучающийся получает образование в пролонгированные сроки обучения.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 Третий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</w:t>
      </w:r>
      <w:r>
        <w:rPr>
          <w:rFonts w:ascii="Georgia" w:hAnsi="Georgia" w:cs="Georgia"/>
          <w:sz w:val="24"/>
          <w:szCs w:val="24"/>
        </w:rPr>
        <w:t>овыми достижениями сверстников, не имеющих дополнительных ограничений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</w:t>
      </w:r>
      <w:r>
        <w:rPr>
          <w:rFonts w:ascii="Georgia" w:hAnsi="Georgia" w:cs="Georgia"/>
          <w:sz w:val="24"/>
          <w:szCs w:val="24"/>
        </w:rPr>
        <w:t>ью).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 Четвертый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</w:t>
      </w:r>
      <w:r>
        <w:rPr>
          <w:rFonts w:ascii="Georgia" w:hAnsi="Georgia" w:cs="Georgia"/>
          <w:sz w:val="24"/>
          <w:szCs w:val="24"/>
        </w:rPr>
        <w:lastRenderedPageBreak/>
        <w:t>обучения с содержанием и итоговыми достижениями сверстников, не имеющих дополнительных ог</w:t>
      </w:r>
      <w:r>
        <w:rPr>
          <w:rFonts w:ascii="Georgia" w:hAnsi="Georgia" w:cs="Georgia"/>
          <w:sz w:val="24"/>
          <w:szCs w:val="24"/>
        </w:rPr>
        <w:t>раничений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программы образовательная организация</w:t>
      </w:r>
      <w:r>
        <w:rPr>
          <w:rFonts w:ascii="Georgia" w:hAnsi="Georgia" w:cs="Georgia"/>
          <w:sz w:val="24"/>
          <w:szCs w:val="24"/>
        </w:rPr>
        <w:t xml:space="preserve"> разрабатывает специальную индивидуальную программу развития.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При составлении расписания следует учесть, что продолжительность учебной нагрузки в классе, где есть обучающиеся с ОВЗ, не должна превышать 40 минут (п. 8.5 СанПиН 2.4.2.3286−15). Учебные заняти</w:t>
      </w:r>
      <w:r>
        <w:rPr>
          <w:rFonts w:ascii="Georgia" w:hAnsi="Georgia" w:cs="Georgia"/>
          <w:sz w:val="24"/>
          <w:szCs w:val="24"/>
        </w:rPr>
        <w:t>я должны быть организованы по пятидневной учебной неделе (п. 8.2), в том числе и при организации профильного обучения в 10−11(12)-х классах (п. 8.10).</w:t>
      </w:r>
    </w:p>
    <w:p w:rsidR="00BE75A4" w:rsidRDefault="00F00F49">
      <w:pPr>
        <w:spacing w:after="150"/>
      </w:pPr>
      <w:r>
        <w:rPr>
          <w:rFonts w:ascii="Georgia" w:hAnsi="Georgia" w:cs="Georgia"/>
          <w:b/>
          <w:sz w:val="28"/>
          <w:szCs w:val="28"/>
        </w:rPr>
        <w:t>Требования к санитарным узлам и столовой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При комплектовании общего контингента обучающихся следует иметь </w:t>
      </w:r>
      <w:r>
        <w:rPr>
          <w:rFonts w:ascii="Georgia" w:hAnsi="Georgia" w:cs="Georgia"/>
          <w:sz w:val="24"/>
          <w:szCs w:val="24"/>
        </w:rPr>
        <w:t>в виду, что при наличии в ОООД детей с ОВЗ санитарные узлы оборудуются санитарными приборами из расчета: умывальными раковинами — 1 на 5 человек, унитазами — 2 на 15 девочек и 2 на 15 мальчиков, писсуарами — 1 на 15 мальчиков, кабиной гигиены девочек, обор</w:t>
      </w:r>
      <w:r>
        <w:rPr>
          <w:rFonts w:ascii="Georgia" w:hAnsi="Georgia" w:cs="Georgia"/>
          <w:sz w:val="24"/>
          <w:szCs w:val="24"/>
        </w:rPr>
        <w:t xml:space="preserve">удованной поддоном с гибким шлангом (биде) и умывальной раковиной (п. 4.22 СанПиН 2.4.2.3286−15). </w:t>
      </w:r>
      <w:r>
        <w:rPr>
          <w:rFonts w:ascii="Georgia" w:hAnsi="Georgia" w:cs="Georgia"/>
          <w:i/>
          <w:iCs/>
          <w:sz w:val="24"/>
          <w:szCs w:val="24"/>
        </w:rPr>
        <w:t xml:space="preserve">(Для сравнения: СанПиН 2.4.2.2821−10 предусматривают количество санитарных приборов из расчета: 1 унитаз на 20 девочек, 1 умывальник на 30 девочек, 1 унитаз, </w:t>
      </w:r>
      <w:r>
        <w:rPr>
          <w:rFonts w:ascii="Georgia" w:hAnsi="Georgia" w:cs="Georgia"/>
          <w:i/>
          <w:iCs/>
          <w:sz w:val="24"/>
          <w:szCs w:val="24"/>
        </w:rPr>
        <w:t>1 писсуар и 1 умывальник на 30 мальчиков и комната личной гигиены, оборудованная биде или поддоном и гибким шлангом лишь для обучающихся третьего и четвертого уровней основного общего образования (п. 4.25)).</w:t>
      </w:r>
    </w:p>
    <w:p w:rsidR="00BE75A4" w:rsidRDefault="00F00F49" w:rsidP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Площадь обеденного зала столовой при наличии в ОООД детей с ОВЗ должна составлять не менее 1,6 кв. м на 1 посадочное место, для обучающихся с нарушениями опорно-двигательного аппарата — не менее 2,3 кв. м (п. 9.4 СанПиН 2.4.2.3286−15). </w:t>
      </w:r>
      <w:r>
        <w:rPr>
          <w:rFonts w:ascii="Georgia" w:hAnsi="Georgia" w:cs="Georgia"/>
          <w:i/>
          <w:iCs/>
          <w:sz w:val="24"/>
          <w:szCs w:val="24"/>
        </w:rPr>
        <w:t>(Для сравнения: сани</w:t>
      </w:r>
      <w:r>
        <w:rPr>
          <w:rFonts w:ascii="Georgia" w:hAnsi="Georgia" w:cs="Georgia"/>
          <w:i/>
          <w:iCs/>
          <w:sz w:val="24"/>
          <w:szCs w:val="24"/>
        </w:rPr>
        <w:t>тарно-эпидемиологическими требованиями к организации питания обучающихся в общеобразовательных учреждениях, учреждениях начального и среднего профессионального образования, утвержденными постановлением Главного государственного санитарного врача Российской</w:t>
      </w:r>
      <w:r>
        <w:rPr>
          <w:rFonts w:ascii="Georgia" w:hAnsi="Georgia" w:cs="Georgia"/>
          <w:i/>
          <w:iCs/>
          <w:sz w:val="24"/>
          <w:szCs w:val="24"/>
        </w:rPr>
        <w:t xml:space="preserve"> Федерации </w:t>
      </w:r>
      <w:r>
        <w:rPr>
          <w:rFonts w:ascii="Georgia" w:hAnsi="Georgia" w:cs="Georgia"/>
          <w:sz w:val="24"/>
          <w:szCs w:val="24"/>
        </w:rPr>
        <w:t>от 23.07.2008</w:t>
      </w:r>
      <w:r>
        <w:rPr>
          <w:rFonts w:ascii="Georgia" w:hAnsi="Georgia" w:cs="Georgia"/>
          <w:i/>
          <w:iCs/>
          <w:sz w:val="24"/>
          <w:szCs w:val="24"/>
        </w:rPr>
        <w:t xml:space="preserve"> №</w:t>
      </w:r>
      <w:r>
        <w:rPr>
          <w:rFonts w:ascii="Georgia" w:hAnsi="Georgia" w:cs="Georgia"/>
          <w:i/>
          <w:iCs/>
          <w:sz w:val="24"/>
          <w:szCs w:val="24"/>
        </w:rPr>
        <w:t>45, было рекомендовано предусматривать площадь обеденного зала из расчета не менее 0,7 кв. м на одно посадочное место (п. 2.8)).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К сожалению, законодательно не установлено, как конкретно органы надзора и контроля должны будут оц</w:t>
      </w:r>
      <w:r>
        <w:rPr>
          <w:rFonts w:ascii="Georgia" w:hAnsi="Georgia" w:cs="Georgia"/>
          <w:sz w:val="24"/>
          <w:szCs w:val="24"/>
        </w:rPr>
        <w:t>енивать обеспеченность ОООД, в которой обучаются в том числе и дети с ОВЗ, санитарными приборами и площадью обеденного зала на одно посадочное место: в целом по ОООД либо применительно лишь непосредственно к обучающимся с ОВЗ. Скорее всего, вступит в дейст</w:t>
      </w:r>
      <w:r>
        <w:rPr>
          <w:rFonts w:ascii="Georgia" w:hAnsi="Georgia" w:cs="Georgia"/>
          <w:sz w:val="24"/>
          <w:szCs w:val="24"/>
        </w:rPr>
        <w:t>вие человеческий фактор: оценивать будут, кто как сочтет нужным.</w:t>
      </w:r>
    </w:p>
    <w:p w:rsidR="00BE75A4" w:rsidRDefault="00F00F49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В любом случае, учитывая все вышесказанное, руководитель обязан, прежде чем начать в своей ОООД обучение детей с ОВЗ, обеспечить в ней выполнение требований СанПиН 2.4.2.3286−15.</w:t>
      </w:r>
    </w:p>
    <w:p w:rsidR="00BE75A4" w:rsidRDefault="00BE75A4"/>
    <w:p w:rsidR="00BE75A4" w:rsidRDefault="00BE75A4"/>
    <w:p w:rsidR="00BE75A4" w:rsidRDefault="00BE75A4"/>
    <w:p w:rsidR="00BE75A4" w:rsidRDefault="00F00F49">
      <w:r>
        <w:rPr>
          <w:noProof/>
        </w:rPr>
        <w:lastRenderedPageBreak/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A4" w:rsidRDefault="00BE75A4">
      <w:hyperlink r:id="rId8" w:history="1">
        <w:r w:rsidR="00F00F49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BE75A4" w:rsidRDefault="00F00F49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BE75A4" w:rsidRDefault="00F00F49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Практика административной работы в школе №3 (114), 2016</w:t>
      </w:r>
    </w:p>
    <w:sectPr w:rsidR="00BE75A4" w:rsidSect="00BE75A4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5A4" w:rsidRDefault="00BE75A4" w:rsidP="00BE75A4">
      <w:pPr>
        <w:spacing w:after="0" w:line="240" w:lineRule="auto"/>
      </w:pPr>
      <w:r>
        <w:separator/>
      </w:r>
    </w:p>
  </w:endnote>
  <w:endnote w:type="continuationSeparator" w:id="1">
    <w:p w:rsidR="00BE75A4" w:rsidRDefault="00BE75A4" w:rsidP="00BE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A4" w:rsidRDefault="00F00F49">
    <w:pPr>
      <w:jc w:val="center"/>
    </w:pPr>
    <w:r>
      <w:rPr>
        <w:rFonts w:ascii="Georgia" w:hAnsi="Georgia" w:cs="Georgia"/>
        <w:b/>
      </w:rPr>
      <w:t xml:space="preserve">~ </w:t>
    </w:r>
    <w:r w:rsidR="00BE75A4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8</w:t>
    </w:r>
    <w:r w:rsidR="00BE75A4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5A4" w:rsidRDefault="00BE75A4" w:rsidP="00BE75A4">
      <w:pPr>
        <w:spacing w:after="0" w:line="240" w:lineRule="auto"/>
      </w:pPr>
      <w:r>
        <w:separator/>
      </w:r>
    </w:p>
  </w:footnote>
  <w:footnote w:type="continuationSeparator" w:id="1">
    <w:p w:rsidR="00BE75A4" w:rsidRDefault="00BE75A4" w:rsidP="00BE75A4">
      <w:pPr>
        <w:spacing w:after="0" w:line="240" w:lineRule="auto"/>
      </w:pPr>
      <w:r>
        <w:continuationSeparator/>
      </w:r>
    </w:p>
  </w:footnote>
  <w:footnote w:id="2">
    <w:p w:rsidR="00F00F49" w:rsidRDefault="00F00F49" w:rsidP="00F00F4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00F49">
        <w:rPr>
          <w:rFonts w:ascii="Georgia" w:hAnsi="Georgia" w:cs="Georgia"/>
        </w:rPr>
        <w:t>Под специальными условиями понимаются условия обучения, воспитания и развития,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ОООД и другие условия, без которых невозможно или затруднено освоение образовательных программ обучающимися с ОВЗ.</w:t>
      </w:r>
    </w:p>
  </w:footnote>
  <w:footnote w:id="3">
    <w:p w:rsidR="00F00F49" w:rsidRPr="00F00F49" w:rsidRDefault="00F00F49" w:rsidP="00F00F49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F00F49">
        <w:rPr>
          <w:rFonts w:ascii="Georgia" w:hAnsi="Georgia" w:cs="Georgia"/>
          <w:iCs/>
        </w:rPr>
        <w:t>Первый вариант предполагает, что обучающийся получает образование, полностью соответствующее (по итоговым достижениям к моменту завершения обучения) образованию сверстников, находясь в их среде и в те же сроки обучения.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F715D"/>
    <w:multiLevelType w:val="hybridMultilevel"/>
    <w:tmpl w:val="A1E4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F5644"/>
    <w:multiLevelType w:val="hybridMultilevel"/>
    <w:tmpl w:val="5C047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2F7387"/>
    <w:multiLevelType w:val="hybridMultilevel"/>
    <w:tmpl w:val="9F20F5F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291719EA"/>
    <w:multiLevelType w:val="hybridMultilevel"/>
    <w:tmpl w:val="A9220B2E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6">
    <w:nsid w:val="29497DDA"/>
    <w:multiLevelType w:val="hybridMultilevel"/>
    <w:tmpl w:val="BD32B186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3060E9D"/>
    <w:multiLevelType w:val="hybridMultilevel"/>
    <w:tmpl w:val="A6B4D04A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2FA6CBF"/>
    <w:multiLevelType w:val="hybridMultilevel"/>
    <w:tmpl w:val="5F72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840DA"/>
    <w:multiLevelType w:val="hybridMultilevel"/>
    <w:tmpl w:val="E55C9B5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AB3737F"/>
    <w:multiLevelType w:val="hybridMultilevel"/>
    <w:tmpl w:val="4156FA4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5"/>
  </w:num>
  <w:num w:numId="5">
    <w:abstractNumId w:val="11"/>
  </w:num>
  <w:num w:numId="6">
    <w:abstractNumId w:val="16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8"/>
  </w:num>
  <w:num w:numId="16">
    <w:abstractNumId w:val="17"/>
  </w:num>
  <w:num w:numId="17">
    <w:abstractNumId w:val="6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E75A4"/>
    <w:rsid w:val="00BE75A4"/>
    <w:rsid w:val="00F0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BE75A4"/>
    <w:tblPr>
      <w:tblCellMar>
        <w:top w:w="300" w:type="dxa"/>
        <w:left w:w="200" w:type="dxa"/>
        <w:bottom w:w="70" w:type="dxa"/>
        <w:right w:w="200" w:type="dxa"/>
      </w:tblCellMar>
    </w:tblPr>
  </w:style>
  <w:style w:type="table" w:styleId="a3">
    <w:name w:val="Table Grid"/>
    <w:basedOn w:val="a1"/>
    <w:uiPriority w:val="59"/>
    <w:rsid w:val="00F00F49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0F49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footnote text"/>
    <w:basedOn w:val="a"/>
    <w:link w:val="a6"/>
    <w:uiPriority w:val="99"/>
    <w:semiHidden/>
    <w:unhideWhenUsed/>
    <w:rsid w:val="00F00F49"/>
  </w:style>
  <w:style w:type="character" w:customStyle="1" w:styleId="a6">
    <w:name w:val="Текст сноски Знак"/>
    <w:basedOn w:val="a0"/>
    <w:link w:val="a5"/>
    <w:uiPriority w:val="99"/>
    <w:semiHidden/>
    <w:rsid w:val="00F00F49"/>
  </w:style>
  <w:style w:type="character" w:styleId="a7">
    <w:name w:val="footnote reference"/>
    <w:basedOn w:val="a0"/>
    <w:uiPriority w:val="99"/>
    <w:semiHidden/>
    <w:unhideWhenUsed/>
    <w:rsid w:val="00F00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2233</Words>
  <Characters>12733</Characters>
  <Application>Microsoft Office Word</Application>
  <DocSecurity>0</DocSecurity>
  <Lines>106</Lines>
  <Paragraphs>29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2016-03-29T08:42:00Z</dcterms:created>
  <dcterms:modified xsi:type="dcterms:W3CDTF">2016-03-29T08:42:00Z</dcterms:modified>
  <cp:category/>
</cp:coreProperties>
</file>