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3" w:rsidRDefault="00C91B4D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63" w:rsidRDefault="00C91B4D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Служба охраны труда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656B63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656B63" w:rsidRDefault="00C91B4D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Ломов Алексей Иванович</w:t>
            </w:r>
          </w:p>
          <w:p w:rsidR="00656B63" w:rsidRDefault="00C91B4D">
            <w:r>
              <w:rPr>
                <w:rFonts w:ascii="Georgia" w:hAnsi="Georgia" w:cs="Georgia"/>
                <w:i/>
                <w:iCs/>
              </w:rPr>
              <w:t>Заместитель главного редактора журнала «Практика административной работы в школе», Издательской фирмы "Сентябрь", г. Москва</w:t>
            </w:r>
          </w:p>
        </w:tc>
      </w:tr>
    </w:tbl>
    <w:p w:rsidR="00656B63" w:rsidRDefault="00656B63"/>
    <w:p w:rsidR="00656B63" w:rsidRDefault="00C91B4D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Организация охраны труда в любом учреждении — одна из основных обязанностей работодателя. При игнорировании этого требования законодательства его могут привлечь к дисциплинарной, административной или даже уголовной ответственности. Поэтому сегодня вопросам</w:t>
      </w:r>
      <w:r>
        <w:rPr>
          <w:rFonts w:ascii="Georgia" w:hAnsi="Georgia" w:cs="Georgia"/>
          <w:b/>
          <w:sz w:val="24"/>
          <w:szCs w:val="24"/>
        </w:rPr>
        <w:t xml:space="preserve"> охраны труда в организации уделяется большое внимание. Данная статья посвящена теме создания в организации службы охраны труда.</w:t>
      </w:r>
    </w:p>
    <w:p w:rsidR="00656B63" w:rsidRDefault="00C91B4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целях обеспечения соблюдения требований охраны труда, осуществления контроля за их выполнением в каждой дошкольной образовате</w:t>
      </w:r>
      <w:r>
        <w:rPr>
          <w:rFonts w:ascii="Georgia" w:hAnsi="Georgia" w:cs="Georgia"/>
          <w:sz w:val="24"/>
          <w:szCs w:val="24"/>
        </w:rPr>
        <w:t>льной организации (далее — ДОО), численный состав которой превышает 50 человек, должна быть создана служба охраны труда или введена в штатное расписание должность «Специалист по охране труда» (ч. 1 ст. 217 Трудового кодекса Российской Федерации (далее — ТК</w:t>
      </w:r>
      <w:r>
        <w:rPr>
          <w:rFonts w:ascii="Georgia" w:hAnsi="Georgia" w:cs="Georgia"/>
          <w:sz w:val="24"/>
          <w:szCs w:val="24"/>
        </w:rPr>
        <w:t>)).</w:t>
      </w:r>
    </w:p>
    <w:p w:rsidR="00656B63" w:rsidRDefault="00C91B4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случае если численность работников ДОО не превышает 50 человек, в ней по решению работодателя (читай: руководителя):</w:t>
      </w:r>
    </w:p>
    <w:p w:rsidR="00656B63" w:rsidRDefault="00C91B4D" w:rsidP="00C91B4D">
      <w:pPr>
        <w:numPr>
          <w:ilvl w:val="0"/>
          <w:numId w:val="10"/>
        </w:numPr>
        <w:jc w:val="both"/>
      </w:pPr>
      <w:r>
        <w:rPr>
          <w:rFonts w:ascii="Georgia" w:hAnsi="Georgia" w:cs="Georgia"/>
          <w:b/>
          <w:sz w:val="24"/>
          <w:szCs w:val="24"/>
        </w:rPr>
        <w:t>может быть создана</w:t>
      </w:r>
      <w:r>
        <w:rPr>
          <w:rFonts w:ascii="Georgia" w:hAnsi="Georgia" w:cs="Georgia"/>
          <w:sz w:val="24"/>
          <w:szCs w:val="24"/>
        </w:rPr>
        <w:t xml:space="preserve"> служба охраны труда или введена в штатное расписание должность «Специалист по охране труда» (ч. 2 ст. 217 ТК);</w:t>
      </w:r>
    </w:p>
    <w:p w:rsidR="00656B63" w:rsidRDefault="00C91B4D" w:rsidP="00C91B4D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эти функции может осуществлять</w:t>
      </w:r>
      <w:r>
        <w:rPr>
          <w:rFonts w:ascii="Georgia" w:hAnsi="Georgia" w:cs="Georgia"/>
          <w:sz w:val="24"/>
          <w:szCs w:val="24"/>
        </w:rPr>
        <w:t xml:space="preserve"> руководитель ДОО, другой уполномоченный им работник либо организация или специалист, оказывающие услуги в области охраны труда, привлекаемые ДОО по гражданско-правовому договору (ч. 3 ст. 217 ТК).</w:t>
      </w:r>
    </w:p>
    <w:p w:rsidR="00656B63" w:rsidRDefault="00C91B4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практике в большинстве Д</w:t>
      </w:r>
      <w:r>
        <w:rPr>
          <w:rFonts w:ascii="Georgia" w:hAnsi="Georgia" w:cs="Georgia"/>
          <w:sz w:val="24"/>
          <w:szCs w:val="24"/>
        </w:rPr>
        <w:t>ОО обеспечение соблюдения требований охраны труда, контроль над их выполнением осуществляет работник, назначенный руководителем. Пример приказа о назначении ответственного за охрану труда приведен в приложении 1.</w:t>
      </w:r>
    </w:p>
    <w:p w:rsidR="00656B63" w:rsidRDefault="00C91B4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Поэтому, даже несмотря на отсутствие в штат</w:t>
      </w:r>
      <w:r>
        <w:rPr>
          <w:rFonts w:ascii="Georgia" w:hAnsi="Georgia" w:cs="Georgia"/>
          <w:sz w:val="24"/>
          <w:szCs w:val="24"/>
        </w:rPr>
        <w:t>ном расписании должности «Специалист по охране труда», руководителю будет необходимо определить трудовую функцию (разработать должностную инструкцию) работника, ответственного за охрану труда.</w:t>
      </w:r>
    </w:p>
    <w:p w:rsidR="00656B63" w:rsidRDefault="00C91B4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настоящее время в связи с кампанией по внедрению профессионал</w:t>
      </w:r>
      <w:r>
        <w:rPr>
          <w:rFonts w:ascii="Georgia" w:hAnsi="Georgia" w:cs="Georgia"/>
          <w:sz w:val="24"/>
          <w:szCs w:val="24"/>
        </w:rPr>
        <w:t xml:space="preserve">ьных стандартов при разработке должностных инструкций должны применяться, при их наличии, именно профессиональные стандарты (подп. «а» п. 25 Правил разработки, утверждения и применения профессиональных стандартов, утвержденных постановлением </w:t>
      </w:r>
      <w:r>
        <w:rPr>
          <w:rFonts w:ascii="Georgia" w:hAnsi="Georgia" w:cs="Georgia"/>
          <w:sz w:val="24"/>
          <w:szCs w:val="24"/>
        </w:rPr>
        <w:lastRenderedPageBreak/>
        <w:t xml:space="preserve">Правительства </w:t>
      </w:r>
      <w:r>
        <w:rPr>
          <w:rFonts w:ascii="Georgia" w:hAnsi="Georgia" w:cs="Georgia"/>
          <w:sz w:val="24"/>
          <w:szCs w:val="24"/>
        </w:rPr>
        <w:t>Российской Федерации от 22 января 2013 г. №</w:t>
      </w:r>
      <w:r>
        <w:rPr>
          <w:rFonts w:ascii="Georgia" w:hAnsi="Georgia" w:cs="Georgia"/>
          <w:sz w:val="24"/>
          <w:szCs w:val="24"/>
        </w:rPr>
        <w:t>23). Пример должностной инструкции, разработанной в соответствии с профессиональным стандартом «Специалист в области охраны труда», утвержденным приказом Министерство труда и социальной защиты Российской Федераци</w:t>
      </w:r>
      <w:r>
        <w:rPr>
          <w:rFonts w:ascii="Georgia" w:hAnsi="Georgia" w:cs="Georgia"/>
          <w:sz w:val="24"/>
          <w:szCs w:val="24"/>
        </w:rPr>
        <w:t>и от 4 августа 2014 г. №</w:t>
      </w:r>
      <w:r>
        <w:rPr>
          <w:rFonts w:ascii="Georgia" w:hAnsi="Georgia" w:cs="Georgia"/>
          <w:sz w:val="24"/>
          <w:szCs w:val="24"/>
        </w:rPr>
        <w:t>524н, представлен в приложении 2.</w:t>
      </w:r>
    </w:p>
    <w:p w:rsidR="00656B63" w:rsidRDefault="00656B63"/>
    <w:p w:rsidR="00656B63" w:rsidRDefault="00656B63"/>
    <w:p w:rsidR="00656B63" w:rsidRDefault="00656B63"/>
    <w:p w:rsidR="00656B63" w:rsidRDefault="00656B63"/>
    <w:p w:rsidR="00656B63" w:rsidRDefault="00656B63"/>
    <w:p w:rsidR="00656B63" w:rsidRDefault="00C91B4D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63" w:rsidRDefault="00656B63">
      <w:hyperlink r:id="rId8" w:history="1">
        <w:r w:rsidR="00C91B4D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656B63" w:rsidRDefault="00C91B4D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656B63" w:rsidRDefault="00C91B4D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 ДОУ №1 (36), 2016</w:t>
      </w:r>
    </w:p>
    <w:sectPr w:rsidR="00656B63" w:rsidSect="00656B63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63" w:rsidRDefault="00656B63" w:rsidP="00656B63">
      <w:pPr>
        <w:spacing w:after="0" w:line="240" w:lineRule="auto"/>
      </w:pPr>
      <w:r>
        <w:separator/>
      </w:r>
    </w:p>
  </w:endnote>
  <w:endnote w:type="continuationSeparator" w:id="1">
    <w:p w:rsidR="00656B63" w:rsidRDefault="00656B63" w:rsidP="0065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63" w:rsidRDefault="00C91B4D">
    <w:pPr>
      <w:jc w:val="center"/>
    </w:pPr>
    <w:r>
      <w:rPr>
        <w:rFonts w:ascii="Georgia" w:hAnsi="Georgia" w:cs="Georgia"/>
        <w:b/>
      </w:rPr>
      <w:t xml:space="preserve">~ </w:t>
    </w:r>
    <w:r w:rsidR="00656B63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656B63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63" w:rsidRDefault="00656B63" w:rsidP="00656B63">
      <w:pPr>
        <w:spacing w:after="0" w:line="240" w:lineRule="auto"/>
      </w:pPr>
      <w:r>
        <w:separator/>
      </w:r>
    </w:p>
  </w:footnote>
  <w:footnote w:type="continuationSeparator" w:id="1">
    <w:p w:rsidR="00656B63" w:rsidRDefault="00656B63" w:rsidP="0065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0A"/>
    <w:multiLevelType w:val="hybridMultilevel"/>
    <w:tmpl w:val="90DE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6B63"/>
    <w:rsid w:val="00656B63"/>
    <w:rsid w:val="00C9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56B63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2016-01-27T10:08:00Z</dcterms:created>
  <dcterms:modified xsi:type="dcterms:W3CDTF">2016-01-27T10:08:00Z</dcterms:modified>
  <cp:category/>
</cp:coreProperties>
</file>